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264"/>
        <w:gridCol w:w="141"/>
        <w:gridCol w:w="1578"/>
      </w:tblGrid>
      <w:tr w:rsidR="000C5093" w:rsidRPr="004356A7" w:rsidTr="00A92A29">
        <w:trPr>
          <w:trHeight w:val="320"/>
          <w:jc w:val="center"/>
        </w:trPr>
        <w:tc>
          <w:tcPr>
            <w:tcW w:w="9394" w:type="dxa"/>
            <w:gridSpan w:val="4"/>
            <w:shd w:val="clear" w:color="auto" w:fill="auto"/>
            <w:noWrap/>
            <w:vAlign w:val="center"/>
            <w:hideMark/>
          </w:tcPr>
          <w:p w:rsidR="000C5093" w:rsidRPr="004356A7" w:rsidRDefault="000C5093" w:rsidP="000C5093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4356A7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PROGETTO TECNICO</w:t>
            </w:r>
            <w:r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>– CRITERI DISCREZIONALI</w:t>
            </w:r>
          </w:p>
        </w:tc>
      </w:tr>
      <w:tr w:rsidR="000C5093" w:rsidRPr="004356A7" w:rsidTr="00A92A29">
        <w:trPr>
          <w:trHeight w:val="798"/>
          <w:jc w:val="center"/>
        </w:trPr>
        <w:tc>
          <w:tcPr>
            <w:tcW w:w="2411" w:type="dxa"/>
            <w:shd w:val="clear" w:color="auto" w:fill="auto"/>
            <w:vAlign w:val="center"/>
            <w:hideMark/>
          </w:tcPr>
          <w:p w:rsidR="000C5093" w:rsidRDefault="000C5093" w:rsidP="00A92A2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  <w:r w:rsidRPr="004356A7"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  <w:t>CRITERI</w:t>
            </w:r>
            <w:r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  <w:t xml:space="preserve">O </w:t>
            </w:r>
          </w:p>
          <w:p w:rsidR="000C5093" w:rsidRPr="004356A7" w:rsidRDefault="000C5093" w:rsidP="00A92A2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  <w:r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  <w:t>A</w:t>
            </w:r>
          </w:p>
        </w:tc>
        <w:tc>
          <w:tcPr>
            <w:tcW w:w="5405" w:type="dxa"/>
            <w:gridSpan w:val="2"/>
            <w:shd w:val="clear" w:color="auto" w:fill="auto"/>
            <w:vAlign w:val="center"/>
            <w:hideMark/>
          </w:tcPr>
          <w:p w:rsidR="000C5093" w:rsidRDefault="000C5093" w:rsidP="00A92A2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4356A7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SUB – CRITERI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O </w:t>
            </w:r>
          </w:p>
          <w:p w:rsidR="000C5093" w:rsidRPr="004356A7" w:rsidRDefault="000C5093" w:rsidP="00A92A2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A.1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0C5093" w:rsidRDefault="000C5093" w:rsidP="00A92A2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4356A7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PUNT. MAX</w:t>
            </w:r>
          </w:p>
          <w:p w:rsidR="000C5093" w:rsidRPr="004356A7" w:rsidRDefault="000C5093" w:rsidP="00A92A2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30</w:t>
            </w:r>
          </w:p>
        </w:tc>
      </w:tr>
      <w:tr w:rsidR="000C5093" w:rsidRPr="004356A7" w:rsidTr="00A92A29">
        <w:trPr>
          <w:trHeight w:val="696"/>
          <w:jc w:val="center"/>
        </w:trPr>
        <w:tc>
          <w:tcPr>
            <w:tcW w:w="9394" w:type="dxa"/>
            <w:gridSpan w:val="4"/>
            <w:shd w:val="clear" w:color="auto" w:fill="auto"/>
            <w:vAlign w:val="center"/>
            <w:hideMark/>
          </w:tcPr>
          <w:p w:rsidR="000C5093" w:rsidRPr="004356A7" w:rsidRDefault="000C5093" w:rsidP="00A92A29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>
              <w:rPr>
                <w:sz w:val="22"/>
                <w:szCs w:val="22"/>
              </w:rPr>
              <w:t>D</w:t>
            </w:r>
            <w:r w:rsidRPr="00410E4A">
              <w:rPr>
                <w:sz w:val="22"/>
                <w:szCs w:val="22"/>
              </w:rPr>
              <w:t xml:space="preserve">escrizione delle varie attività operative del </w:t>
            </w:r>
            <w:proofErr w:type="spellStart"/>
            <w:r w:rsidRPr="00410E4A">
              <w:rPr>
                <w:sz w:val="22"/>
                <w:szCs w:val="22"/>
              </w:rPr>
              <w:t>loss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410E4A">
              <w:rPr>
                <w:sz w:val="22"/>
                <w:szCs w:val="22"/>
              </w:rPr>
              <w:t>adjuster</w:t>
            </w:r>
            <w:proofErr w:type="spellEnd"/>
            <w:r w:rsidRPr="00410E4A">
              <w:rPr>
                <w:sz w:val="22"/>
                <w:szCs w:val="22"/>
              </w:rPr>
              <w:t xml:space="preserve"> e delle modalità di svolgimento del servizio</w:t>
            </w:r>
          </w:p>
        </w:tc>
      </w:tr>
      <w:tr w:rsidR="000C5093" w:rsidRPr="004356A7" w:rsidTr="00F92415">
        <w:trPr>
          <w:trHeight w:val="375"/>
          <w:jc w:val="center"/>
        </w:trPr>
        <w:tc>
          <w:tcPr>
            <w:tcW w:w="9394" w:type="dxa"/>
            <w:gridSpan w:val="4"/>
            <w:shd w:val="clear" w:color="auto" w:fill="auto"/>
            <w:vAlign w:val="center"/>
            <w:hideMark/>
          </w:tcPr>
          <w:p w:rsidR="000C5093" w:rsidRPr="004356A7" w:rsidRDefault="00B63A5F" w:rsidP="00B63A5F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Max</w:t>
            </w:r>
            <w:proofErr w:type="spellEnd"/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 2 pagine da 35 righe – carattere 12 - passo 1,5</w:t>
            </w:r>
          </w:p>
        </w:tc>
      </w:tr>
      <w:tr w:rsidR="00F92415" w:rsidRPr="004356A7" w:rsidTr="00A92A29">
        <w:trPr>
          <w:trHeight w:val="11310"/>
          <w:jc w:val="center"/>
        </w:trPr>
        <w:tc>
          <w:tcPr>
            <w:tcW w:w="9394" w:type="dxa"/>
            <w:gridSpan w:val="4"/>
            <w:shd w:val="clear" w:color="auto" w:fill="auto"/>
            <w:vAlign w:val="center"/>
            <w:hideMark/>
          </w:tcPr>
          <w:p w:rsidR="00F92415" w:rsidRDefault="00F92415" w:rsidP="00A92A29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92415" w:rsidRDefault="00F92415" w:rsidP="00A92A29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92415" w:rsidRDefault="00F92415" w:rsidP="00A92A29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92415" w:rsidRDefault="00F92415" w:rsidP="00A92A29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92415" w:rsidRDefault="00F92415" w:rsidP="00A92A29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92415" w:rsidRDefault="00F92415" w:rsidP="00A92A29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92415" w:rsidRDefault="00F92415" w:rsidP="00A92A29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92415" w:rsidRDefault="00F92415" w:rsidP="00A92A29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92415" w:rsidRDefault="00F92415" w:rsidP="00A92A29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92415" w:rsidRDefault="00F92415" w:rsidP="00A92A29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92415" w:rsidRDefault="00F92415" w:rsidP="00A92A29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92415" w:rsidRDefault="00F92415" w:rsidP="00A92A29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92415" w:rsidRDefault="00F92415" w:rsidP="00A92A29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92415" w:rsidRDefault="00F92415" w:rsidP="00A92A29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92415" w:rsidRDefault="00F92415" w:rsidP="00A92A29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92415" w:rsidRDefault="00F92415" w:rsidP="00A92A29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92415" w:rsidRDefault="00F92415" w:rsidP="00A92A29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92415" w:rsidRDefault="00F92415" w:rsidP="00A92A29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92415" w:rsidRDefault="00F92415" w:rsidP="00A92A29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92415" w:rsidRDefault="00F92415" w:rsidP="00A92A29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92415" w:rsidRDefault="00F92415" w:rsidP="00A92A29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92415" w:rsidRDefault="00F92415" w:rsidP="00A92A29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92415" w:rsidRDefault="00F92415" w:rsidP="00A92A29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92415" w:rsidRDefault="00F92415" w:rsidP="00A92A29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92415" w:rsidRDefault="00F92415" w:rsidP="00A92A29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92415" w:rsidRDefault="00F92415" w:rsidP="00A92A29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92415" w:rsidRDefault="00F92415" w:rsidP="00A92A29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92415" w:rsidRDefault="00F92415" w:rsidP="00A92A29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92415" w:rsidRDefault="00F92415" w:rsidP="00A92A29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92415" w:rsidRDefault="00F92415" w:rsidP="00A92A29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92415" w:rsidRDefault="00F92415" w:rsidP="00A92A29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92415" w:rsidRDefault="00F92415" w:rsidP="00A92A29">
            <w:pPr>
              <w:spacing w:line="36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F92415" w:rsidRDefault="00F92415" w:rsidP="00A92A29">
            <w:pPr>
              <w:spacing w:line="240" w:lineRule="auto"/>
              <w:ind w:left="0" w:right="0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A92A29">
            <w:pPr>
              <w:spacing w:line="240" w:lineRule="auto"/>
              <w:ind w:left="0" w:right="0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A92A29">
            <w:pPr>
              <w:spacing w:line="240" w:lineRule="auto"/>
              <w:ind w:left="0" w:right="0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A92A29">
            <w:pPr>
              <w:spacing w:line="240" w:lineRule="auto"/>
              <w:ind w:left="0" w:right="0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A92A29">
            <w:pPr>
              <w:spacing w:line="240" w:lineRule="auto"/>
              <w:ind w:left="0" w:right="0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A92A29">
            <w:pPr>
              <w:spacing w:line="240" w:lineRule="auto"/>
              <w:ind w:left="0" w:right="0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A92A29">
            <w:pPr>
              <w:spacing w:line="240" w:lineRule="auto"/>
              <w:ind w:left="0" w:right="0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A92A29">
            <w:pPr>
              <w:spacing w:line="240" w:lineRule="auto"/>
              <w:ind w:left="0" w:right="0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A92A29">
            <w:pPr>
              <w:spacing w:line="240" w:lineRule="auto"/>
              <w:ind w:left="0" w:right="0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A92A29">
            <w:pPr>
              <w:spacing w:line="240" w:lineRule="auto"/>
              <w:ind w:left="0" w:right="0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A92A29">
            <w:pPr>
              <w:spacing w:line="240" w:lineRule="auto"/>
              <w:ind w:left="0" w:right="0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A92A29">
            <w:pPr>
              <w:spacing w:line="240" w:lineRule="auto"/>
              <w:ind w:left="0" w:right="0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P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P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P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P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P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P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P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P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P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P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P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P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P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P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P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P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P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P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P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Default="00B63A5F" w:rsidP="00B63A5F">
            <w:pP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B63A5F" w:rsidRPr="00B63A5F" w:rsidRDefault="00B63A5F" w:rsidP="00B63A5F">
            <w:pPr>
              <w:ind w:left="0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</w:tc>
      </w:tr>
      <w:tr w:rsidR="003D3D14" w:rsidRPr="004356A7" w:rsidTr="00E31B60">
        <w:trPr>
          <w:trHeight w:val="798"/>
          <w:jc w:val="center"/>
        </w:trPr>
        <w:tc>
          <w:tcPr>
            <w:tcW w:w="2411" w:type="dxa"/>
            <w:shd w:val="clear" w:color="auto" w:fill="auto"/>
            <w:vAlign w:val="center"/>
            <w:hideMark/>
          </w:tcPr>
          <w:p w:rsidR="003D3D14" w:rsidRDefault="003D3D14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  <w:r w:rsidRPr="004356A7"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  <w:lastRenderedPageBreak/>
              <w:t>CRITERI</w:t>
            </w:r>
            <w:r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  <w:t xml:space="preserve">O </w:t>
            </w:r>
          </w:p>
          <w:p w:rsidR="003D3D14" w:rsidRPr="004356A7" w:rsidRDefault="000C5093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  <w:r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  <w:t>A</w:t>
            </w:r>
          </w:p>
        </w:tc>
        <w:tc>
          <w:tcPr>
            <w:tcW w:w="5264" w:type="dxa"/>
            <w:shd w:val="clear" w:color="auto" w:fill="auto"/>
            <w:vAlign w:val="center"/>
            <w:hideMark/>
          </w:tcPr>
          <w:p w:rsidR="003D3D14" w:rsidRDefault="003D3D14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4356A7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SUB – CRITERI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O </w:t>
            </w:r>
          </w:p>
          <w:p w:rsidR="003D3D14" w:rsidRPr="004356A7" w:rsidRDefault="000C5093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A.2</w:t>
            </w:r>
          </w:p>
        </w:tc>
        <w:tc>
          <w:tcPr>
            <w:tcW w:w="1719" w:type="dxa"/>
            <w:gridSpan w:val="2"/>
            <w:shd w:val="clear" w:color="auto" w:fill="auto"/>
            <w:vAlign w:val="center"/>
            <w:hideMark/>
          </w:tcPr>
          <w:p w:rsidR="003D3D14" w:rsidRDefault="003D3D14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4356A7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PUNT. MAX</w:t>
            </w:r>
          </w:p>
          <w:p w:rsidR="003D3D14" w:rsidRPr="004356A7" w:rsidRDefault="003D3D14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5</w:t>
            </w:r>
          </w:p>
        </w:tc>
      </w:tr>
      <w:tr w:rsidR="003D3D14" w:rsidRPr="004356A7" w:rsidTr="00FC332F">
        <w:trPr>
          <w:trHeight w:val="696"/>
          <w:jc w:val="center"/>
        </w:trPr>
        <w:tc>
          <w:tcPr>
            <w:tcW w:w="9394" w:type="dxa"/>
            <w:gridSpan w:val="4"/>
            <w:shd w:val="clear" w:color="auto" w:fill="auto"/>
            <w:vAlign w:val="center"/>
            <w:hideMark/>
          </w:tcPr>
          <w:p w:rsidR="003D3D14" w:rsidRPr="004356A7" w:rsidRDefault="000C5093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 w:rsidRPr="00410E4A">
              <w:rPr>
                <w:sz w:val="22"/>
                <w:szCs w:val="22"/>
              </w:rPr>
              <w:t xml:space="preserve">Composizione dello staff </w:t>
            </w:r>
            <w:proofErr w:type="gramStart"/>
            <w:r w:rsidRPr="00410E4A">
              <w:rPr>
                <w:sz w:val="22"/>
                <w:szCs w:val="22"/>
              </w:rPr>
              <w:t>tecnico  di</w:t>
            </w:r>
            <w:proofErr w:type="gramEnd"/>
            <w:r w:rsidRPr="00410E4A">
              <w:rPr>
                <w:sz w:val="22"/>
                <w:szCs w:val="22"/>
              </w:rPr>
              <w:t xml:space="preserve"> interfaccia con l’Amministrazione e curricula del personale preposto all’espletamento delle perizie dei sinistri e delle connesse attività</w:t>
            </w:r>
          </w:p>
        </w:tc>
      </w:tr>
      <w:tr w:rsidR="00FC332F" w:rsidRPr="004356A7" w:rsidTr="00FC332F">
        <w:trPr>
          <w:trHeight w:val="696"/>
          <w:jc w:val="center"/>
        </w:trPr>
        <w:tc>
          <w:tcPr>
            <w:tcW w:w="9394" w:type="dxa"/>
            <w:gridSpan w:val="4"/>
            <w:shd w:val="clear" w:color="auto" w:fill="auto"/>
            <w:vAlign w:val="center"/>
            <w:hideMark/>
          </w:tcPr>
          <w:p w:rsidR="00FC332F" w:rsidRDefault="00D46A00" w:rsidP="00D46A00">
            <w:pPr>
              <w:pBdr>
                <w:bottom w:val="single" w:sz="4" w:space="1" w:color="auto"/>
              </w:pBd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Max</w:t>
            </w:r>
            <w:proofErr w:type="spellEnd"/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 1 pagin</w:t>
            </w:r>
            <w:r w:rsidR="00184333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 da 35 righe – carattere 12 - passo 1,5 oltre ai curricula che potranno essere allegati</w:t>
            </w: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A102B2" w:rsidRDefault="00A102B2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Pr="004356A7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</w:tc>
      </w:tr>
    </w:tbl>
    <w:p w:rsidR="003D3D14" w:rsidRDefault="003D3D14"/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5"/>
        <w:gridCol w:w="1578"/>
      </w:tblGrid>
      <w:tr w:rsidR="003D3D14" w:rsidRPr="004356A7" w:rsidTr="00E31B60">
        <w:trPr>
          <w:trHeight w:val="798"/>
          <w:jc w:val="center"/>
        </w:trPr>
        <w:tc>
          <w:tcPr>
            <w:tcW w:w="2411" w:type="dxa"/>
            <w:shd w:val="clear" w:color="auto" w:fill="auto"/>
            <w:vAlign w:val="center"/>
            <w:hideMark/>
          </w:tcPr>
          <w:p w:rsidR="003D3D14" w:rsidRDefault="003D3D14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  <w:r w:rsidRPr="004356A7"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  <w:lastRenderedPageBreak/>
              <w:t>CRITERI</w:t>
            </w:r>
            <w:r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  <w:t xml:space="preserve">O </w:t>
            </w:r>
          </w:p>
          <w:p w:rsidR="003D3D14" w:rsidRPr="004356A7" w:rsidRDefault="000C5093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</w:pPr>
            <w:r>
              <w:rPr>
                <w:rFonts w:ascii="Garamond" w:eastAsia="Times New Roman" w:hAnsi="Garamond" w:cs="Calibri"/>
                <w:sz w:val="21"/>
                <w:szCs w:val="21"/>
                <w:lang w:eastAsia="it-IT"/>
              </w:rPr>
              <w:t>A</w:t>
            </w:r>
          </w:p>
        </w:tc>
        <w:tc>
          <w:tcPr>
            <w:tcW w:w="5405" w:type="dxa"/>
            <w:shd w:val="clear" w:color="auto" w:fill="auto"/>
            <w:vAlign w:val="center"/>
            <w:hideMark/>
          </w:tcPr>
          <w:p w:rsidR="003D3D14" w:rsidRDefault="003D3D14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4356A7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SUB – CRITERI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O </w:t>
            </w:r>
          </w:p>
          <w:p w:rsidR="003D3D14" w:rsidRPr="004356A7" w:rsidRDefault="000C5093" w:rsidP="000C5093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A</w:t>
            </w:r>
            <w:r w:rsidR="003D3D14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.</w:t>
            </w: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578" w:type="dxa"/>
            <w:shd w:val="clear" w:color="auto" w:fill="auto"/>
            <w:vAlign w:val="center"/>
            <w:hideMark/>
          </w:tcPr>
          <w:p w:rsidR="003D3D14" w:rsidRDefault="003D3D14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 w:rsidRPr="004356A7"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PUNT. MAX</w:t>
            </w:r>
          </w:p>
          <w:p w:rsidR="003D3D14" w:rsidRPr="004356A7" w:rsidRDefault="000C5093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10</w:t>
            </w:r>
          </w:p>
        </w:tc>
      </w:tr>
      <w:tr w:rsidR="003D3D14" w:rsidRPr="004356A7" w:rsidTr="00FC332F">
        <w:trPr>
          <w:trHeight w:val="696"/>
          <w:jc w:val="center"/>
        </w:trPr>
        <w:tc>
          <w:tcPr>
            <w:tcW w:w="9394" w:type="dxa"/>
            <w:gridSpan w:val="3"/>
            <w:shd w:val="clear" w:color="auto" w:fill="auto"/>
            <w:vAlign w:val="center"/>
            <w:hideMark/>
          </w:tcPr>
          <w:p w:rsidR="003D3D14" w:rsidRPr="004356A7" w:rsidRDefault="000C5093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</w:pPr>
            <w:r>
              <w:rPr>
                <w:sz w:val="22"/>
                <w:szCs w:val="22"/>
              </w:rPr>
              <w:t>A</w:t>
            </w:r>
            <w:r w:rsidRPr="00410E4A">
              <w:rPr>
                <w:sz w:val="22"/>
                <w:szCs w:val="22"/>
              </w:rPr>
              <w:t>ttività aggiuntive offerte senza ulteriori oneri a carico dell’Ente</w:t>
            </w:r>
            <w:r w:rsidR="003D3D14" w:rsidRPr="004356A7">
              <w:rPr>
                <w:rFonts w:ascii="Garamond" w:eastAsia="Times New Roman" w:hAnsi="Garamond" w:cs="Calibri"/>
                <w:sz w:val="24"/>
                <w:szCs w:val="24"/>
                <w:lang w:eastAsia="it-IT"/>
              </w:rPr>
              <w:t xml:space="preserve">  </w:t>
            </w:r>
          </w:p>
        </w:tc>
      </w:tr>
      <w:tr w:rsidR="00FC332F" w:rsidRPr="004356A7" w:rsidTr="00FC332F">
        <w:trPr>
          <w:trHeight w:val="696"/>
          <w:jc w:val="center"/>
        </w:trPr>
        <w:tc>
          <w:tcPr>
            <w:tcW w:w="9394" w:type="dxa"/>
            <w:gridSpan w:val="3"/>
            <w:shd w:val="clear" w:color="auto" w:fill="auto"/>
            <w:vAlign w:val="center"/>
            <w:hideMark/>
          </w:tcPr>
          <w:p w:rsidR="00FC332F" w:rsidRDefault="00184333" w:rsidP="00184333">
            <w:pPr>
              <w:pBdr>
                <w:bottom w:val="single" w:sz="4" w:space="1" w:color="auto"/>
              </w:pBd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>Max</w:t>
            </w:r>
            <w:proofErr w:type="spellEnd"/>
            <w:r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  <w:t xml:space="preserve"> 1 pagina da 35 righe – carattere 12 - passo 1,5</w:t>
            </w: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352EFD">
            <w:pPr>
              <w:spacing w:line="240" w:lineRule="auto"/>
              <w:ind w:left="0" w:right="0"/>
              <w:jc w:val="center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8A44D9" w:rsidRDefault="008A44D9" w:rsidP="008A44D9">
            <w:pPr>
              <w:spacing w:line="240" w:lineRule="auto"/>
              <w:ind w:left="0" w:right="0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  <w:p w:rsidR="00A102B2" w:rsidRPr="004356A7" w:rsidRDefault="00A102B2" w:rsidP="008A44D9">
            <w:pPr>
              <w:spacing w:line="240" w:lineRule="auto"/>
              <w:ind w:left="0" w:right="0"/>
              <w:rPr>
                <w:rFonts w:ascii="Garamond" w:eastAsia="Times New Roman" w:hAnsi="Garamond" w:cs="Calibri"/>
                <w:sz w:val="20"/>
                <w:szCs w:val="20"/>
                <w:lang w:eastAsia="it-IT"/>
              </w:rPr>
            </w:pPr>
          </w:p>
        </w:tc>
      </w:tr>
    </w:tbl>
    <w:p w:rsidR="003D3D14" w:rsidRDefault="003D3D14"/>
    <w:p w:rsidR="00CE448C" w:rsidRPr="00CE448C" w:rsidRDefault="00CE448C" w:rsidP="00CE448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CE448C">
        <w:rPr>
          <w:sz w:val="24"/>
          <w:szCs w:val="24"/>
        </w:rPr>
        <w:lastRenderedPageBreak/>
        <w:t>CRITERIO A): il punteggio sarà attribuito nel seguente modo:</w:t>
      </w:r>
    </w:p>
    <w:p w:rsidR="00CE448C" w:rsidRPr="00CE448C" w:rsidRDefault="00CE448C" w:rsidP="00CE448C">
      <w:pPr>
        <w:spacing w:before="120" w:after="60" w:line="276" w:lineRule="auto"/>
        <w:rPr>
          <w:b w:val="0"/>
          <w:sz w:val="24"/>
          <w:szCs w:val="24"/>
        </w:rPr>
      </w:pPr>
      <w:r w:rsidRPr="00CE448C">
        <w:rPr>
          <w:b w:val="0"/>
          <w:sz w:val="24"/>
          <w:szCs w:val="24"/>
        </w:rPr>
        <w:t xml:space="preserve">Il punteggio verrà attraverso la media dei coefficienti, variabili tra zero ed uno, attribuiti discrezionalmente dai singoli Commissari. </w:t>
      </w:r>
    </w:p>
    <w:p w:rsidR="00CE448C" w:rsidRPr="00CE448C" w:rsidRDefault="00CE448C" w:rsidP="00CE448C">
      <w:pPr>
        <w:spacing w:before="120" w:after="60" w:line="276" w:lineRule="auto"/>
        <w:rPr>
          <w:b w:val="0"/>
          <w:sz w:val="24"/>
          <w:szCs w:val="24"/>
        </w:rPr>
      </w:pPr>
      <w:r w:rsidRPr="00CE448C">
        <w:rPr>
          <w:b w:val="0"/>
          <w:sz w:val="24"/>
          <w:szCs w:val="24"/>
        </w:rPr>
        <w:t>Allo scopo di rendere omogenea l’attribuzione dei punteggi alle diverse offerte tecniche, i singoli commissari procederanno ad assegnare, discrezionalmente, per ogni elemento della tabella sopra indicata, un giudizio tra i nove di seguito precisati, cui corrisponde un coefficiente</w:t>
      </w:r>
    </w:p>
    <w:p w:rsidR="00CE448C" w:rsidRPr="00CE448C" w:rsidRDefault="00CE448C" w:rsidP="00CE448C">
      <w:pPr>
        <w:spacing w:line="276" w:lineRule="auto"/>
        <w:rPr>
          <w:b w:val="0"/>
          <w:sz w:val="24"/>
          <w:szCs w:val="24"/>
        </w:rPr>
      </w:pP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580"/>
      </w:tblGrid>
      <w:tr w:rsidR="00CE448C" w:rsidRPr="00CE448C" w:rsidTr="00843C32">
        <w:trPr>
          <w:trHeight w:val="397"/>
        </w:trPr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E448C" w:rsidRPr="00CE448C" w:rsidRDefault="00CE448C" w:rsidP="00843C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Verdana,Bold"/>
                <w:b w:val="0"/>
                <w:bCs w:val="0"/>
                <w:i/>
                <w:sz w:val="24"/>
                <w:szCs w:val="24"/>
              </w:rPr>
            </w:pPr>
            <w:r w:rsidRPr="00CE448C">
              <w:rPr>
                <w:rFonts w:eastAsia="Verdana,Bold"/>
                <w:b w:val="0"/>
                <w:i/>
                <w:sz w:val="24"/>
                <w:szCs w:val="24"/>
              </w:rPr>
              <w:t>Giudizio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E448C" w:rsidRPr="00CE448C" w:rsidRDefault="00CE448C" w:rsidP="00843C32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rFonts w:eastAsia="Verdana,Bold"/>
                <w:b w:val="0"/>
                <w:bCs w:val="0"/>
                <w:i/>
                <w:sz w:val="24"/>
                <w:szCs w:val="24"/>
                <w:vertAlign w:val="subscript"/>
              </w:rPr>
            </w:pPr>
            <w:r w:rsidRPr="00CE448C">
              <w:rPr>
                <w:rFonts w:eastAsia="Verdana,Bold"/>
                <w:b w:val="0"/>
                <w:i/>
                <w:sz w:val="24"/>
                <w:szCs w:val="24"/>
              </w:rPr>
              <w:t>Coefficiente V(a)</w:t>
            </w:r>
            <w:r w:rsidRPr="00CE448C">
              <w:rPr>
                <w:rFonts w:eastAsia="Verdana,Bold"/>
                <w:b w:val="0"/>
                <w:i/>
                <w:sz w:val="24"/>
                <w:szCs w:val="24"/>
                <w:vertAlign w:val="subscript"/>
              </w:rPr>
              <w:t>j</w:t>
            </w:r>
          </w:p>
        </w:tc>
      </w:tr>
      <w:tr w:rsidR="00CE448C" w:rsidRPr="00CE448C" w:rsidTr="00843C32">
        <w:trPr>
          <w:trHeight w:val="397"/>
        </w:trPr>
        <w:tc>
          <w:tcPr>
            <w:tcW w:w="1668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:rsidR="00CE448C" w:rsidRPr="00CE448C" w:rsidRDefault="00CE448C" w:rsidP="00843C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Verdana,Bold"/>
                <w:b w:val="0"/>
                <w:bCs w:val="0"/>
                <w:sz w:val="24"/>
                <w:szCs w:val="24"/>
              </w:rPr>
            </w:pPr>
            <w:r w:rsidRPr="00CE448C">
              <w:rPr>
                <w:rFonts w:eastAsia="Verdana,Bold"/>
                <w:b w:val="0"/>
                <w:sz w:val="24"/>
                <w:szCs w:val="24"/>
              </w:rPr>
              <w:t>Eccellente</w:t>
            </w:r>
          </w:p>
        </w:tc>
        <w:tc>
          <w:tcPr>
            <w:tcW w:w="1417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CE448C" w:rsidRPr="00CE448C" w:rsidRDefault="00CE448C" w:rsidP="00843C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Verdana,Bold"/>
                <w:b w:val="0"/>
                <w:bCs w:val="0"/>
                <w:sz w:val="24"/>
                <w:szCs w:val="24"/>
              </w:rPr>
            </w:pPr>
            <w:r w:rsidRPr="00CE448C">
              <w:rPr>
                <w:rFonts w:eastAsia="Verdana,Bold"/>
                <w:b w:val="0"/>
                <w:sz w:val="24"/>
                <w:szCs w:val="24"/>
              </w:rPr>
              <w:t>1,00</w:t>
            </w:r>
          </w:p>
        </w:tc>
      </w:tr>
      <w:tr w:rsidR="00CE448C" w:rsidRPr="00CE448C" w:rsidTr="00843C32">
        <w:trPr>
          <w:trHeight w:val="397"/>
        </w:trPr>
        <w:tc>
          <w:tcPr>
            <w:tcW w:w="16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CE448C" w:rsidRPr="00CE448C" w:rsidRDefault="00CE448C" w:rsidP="00843C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Verdana,Bold"/>
                <w:b w:val="0"/>
                <w:bCs w:val="0"/>
                <w:sz w:val="24"/>
                <w:szCs w:val="24"/>
              </w:rPr>
            </w:pPr>
            <w:r w:rsidRPr="00CE448C">
              <w:rPr>
                <w:rFonts w:eastAsia="Verdana,Bold"/>
                <w:b w:val="0"/>
                <w:sz w:val="24"/>
                <w:szCs w:val="24"/>
              </w:rPr>
              <w:t>Ottimo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E448C" w:rsidRPr="00CE448C" w:rsidRDefault="00CE448C" w:rsidP="00843C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Verdana,Bold"/>
                <w:b w:val="0"/>
                <w:bCs w:val="0"/>
                <w:sz w:val="24"/>
                <w:szCs w:val="24"/>
              </w:rPr>
            </w:pPr>
            <w:r w:rsidRPr="00CE448C">
              <w:rPr>
                <w:rFonts w:eastAsia="Verdana,Bold"/>
                <w:b w:val="0"/>
                <w:sz w:val="24"/>
                <w:szCs w:val="24"/>
              </w:rPr>
              <w:t>0,90</w:t>
            </w:r>
          </w:p>
        </w:tc>
      </w:tr>
      <w:tr w:rsidR="00CE448C" w:rsidRPr="00CE448C" w:rsidTr="00843C32">
        <w:trPr>
          <w:trHeight w:val="397"/>
        </w:trPr>
        <w:tc>
          <w:tcPr>
            <w:tcW w:w="16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CE448C" w:rsidRPr="00CE448C" w:rsidRDefault="00CE448C" w:rsidP="00843C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Verdana,Bold"/>
                <w:b w:val="0"/>
                <w:bCs w:val="0"/>
                <w:sz w:val="24"/>
                <w:szCs w:val="24"/>
              </w:rPr>
            </w:pPr>
            <w:r w:rsidRPr="00CE448C">
              <w:rPr>
                <w:rFonts w:eastAsia="Verdana,Bold"/>
                <w:b w:val="0"/>
                <w:sz w:val="24"/>
                <w:szCs w:val="24"/>
              </w:rPr>
              <w:t>Distinto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E448C" w:rsidRPr="00CE448C" w:rsidRDefault="00CE448C" w:rsidP="00843C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Verdana,Bold"/>
                <w:b w:val="0"/>
                <w:bCs w:val="0"/>
                <w:sz w:val="24"/>
                <w:szCs w:val="24"/>
              </w:rPr>
            </w:pPr>
            <w:r w:rsidRPr="00CE448C">
              <w:rPr>
                <w:rFonts w:eastAsia="Verdana,Bold"/>
                <w:b w:val="0"/>
                <w:sz w:val="24"/>
                <w:szCs w:val="24"/>
              </w:rPr>
              <w:t>0,80</w:t>
            </w:r>
          </w:p>
        </w:tc>
      </w:tr>
      <w:tr w:rsidR="00CE448C" w:rsidRPr="00CE448C" w:rsidTr="00843C32">
        <w:trPr>
          <w:trHeight w:val="397"/>
        </w:trPr>
        <w:tc>
          <w:tcPr>
            <w:tcW w:w="16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CE448C" w:rsidRPr="00CE448C" w:rsidRDefault="00CE448C" w:rsidP="00843C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Verdana,Bold"/>
                <w:b w:val="0"/>
                <w:bCs w:val="0"/>
                <w:sz w:val="24"/>
                <w:szCs w:val="24"/>
              </w:rPr>
            </w:pPr>
            <w:r w:rsidRPr="00CE448C">
              <w:rPr>
                <w:rFonts w:eastAsia="Verdana,Bold"/>
                <w:b w:val="0"/>
                <w:sz w:val="24"/>
                <w:szCs w:val="24"/>
              </w:rPr>
              <w:t>Buono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E448C" w:rsidRPr="00CE448C" w:rsidRDefault="00CE448C" w:rsidP="00843C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Verdana,Bold"/>
                <w:b w:val="0"/>
                <w:bCs w:val="0"/>
                <w:sz w:val="24"/>
                <w:szCs w:val="24"/>
              </w:rPr>
            </w:pPr>
            <w:r w:rsidRPr="00CE448C">
              <w:rPr>
                <w:rFonts w:eastAsia="Verdana,Bold"/>
                <w:b w:val="0"/>
                <w:sz w:val="24"/>
                <w:szCs w:val="24"/>
              </w:rPr>
              <w:t>0,70</w:t>
            </w:r>
          </w:p>
        </w:tc>
      </w:tr>
      <w:tr w:rsidR="00CE448C" w:rsidRPr="00CE448C" w:rsidTr="00843C32">
        <w:trPr>
          <w:trHeight w:val="397"/>
        </w:trPr>
        <w:tc>
          <w:tcPr>
            <w:tcW w:w="16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CE448C" w:rsidRPr="00CE448C" w:rsidRDefault="00CE448C" w:rsidP="00843C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Verdana,Bold"/>
                <w:b w:val="0"/>
                <w:bCs w:val="0"/>
                <w:sz w:val="24"/>
                <w:szCs w:val="24"/>
              </w:rPr>
            </w:pPr>
            <w:r w:rsidRPr="00CE448C">
              <w:rPr>
                <w:rFonts w:eastAsia="Verdana,Bold"/>
                <w:b w:val="0"/>
                <w:sz w:val="24"/>
                <w:szCs w:val="24"/>
              </w:rPr>
              <w:t>Sufficiente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E448C" w:rsidRPr="00CE448C" w:rsidRDefault="00CE448C" w:rsidP="00843C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Verdana,Bold"/>
                <w:b w:val="0"/>
                <w:bCs w:val="0"/>
                <w:sz w:val="24"/>
                <w:szCs w:val="24"/>
              </w:rPr>
            </w:pPr>
            <w:r w:rsidRPr="00CE448C">
              <w:rPr>
                <w:rFonts w:eastAsia="Verdana,Bold"/>
                <w:b w:val="0"/>
                <w:sz w:val="24"/>
                <w:szCs w:val="24"/>
              </w:rPr>
              <w:t>0,60</w:t>
            </w:r>
          </w:p>
        </w:tc>
      </w:tr>
      <w:tr w:rsidR="00CE448C" w:rsidRPr="00CE448C" w:rsidTr="00843C32">
        <w:trPr>
          <w:trHeight w:val="397"/>
        </w:trPr>
        <w:tc>
          <w:tcPr>
            <w:tcW w:w="16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CE448C" w:rsidRPr="00CE448C" w:rsidRDefault="00CE448C" w:rsidP="00843C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Verdana,Bold"/>
                <w:b w:val="0"/>
                <w:bCs w:val="0"/>
                <w:sz w:val="24"/>
                <w:szCs w:val="24"/>
              </w:rPr>
            </w:pPr>
            <w:r w:rsidRPr="00CE448C">
              <w:rPr>
                <w:rFonts w:eastAsia="Verdana,Bold"/>
                <w:b w:val="0"/>
                <w:sz w:val="24"/>
                <w:szCs w:val="24"/>
              </w:rPr>
              <w:t>Mediocre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E448C" w:rsidRPr="00CE448C" w:rsidRDefault="00CE448C" w:rsidP="00843C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Verdana,Bold"/>
                <w:b w:val="0"/>
                <w:bCs w:val="0"/>
                <w:sz w:val="24"/>
                <w:szCs w:val="24"/>
              </w:rPr>
            </w:pPr>
            <w:r w:rsidRPr="00CE448C">
              <w:rPr>
                <w:rFonts w:eastAsia="Verdana,Bold"/>
                <w:b w:val="0"/>
                <w:sz w:val="24"/>
                <w:szCs w:val="24"/>
              </w:rPr>
              <w:t>0,50</w:t>
            </w:r>
          </w:p>
        </w:tc>
      </w:tr>
      <w:tr w:rsidR="00CE448C" w:rsidRPr="00CE448C" w:rsidTr="00843C32">
        <w:trPr>
          <w:trHeight w:val="397"/>
        </w:trPr>
        <w:tc>
          <w:tcPr>
            <w:tcW w:w="16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CE448C" w:rsidRPr="00CE448C" w:rsidRDefault="00CE448C" w:rsidP="00843C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Verdana,Bold"/>
                <w:b w:val="0"/>
                <w:bCs w:val="0"/>
                <w:sz w:val="24"/>
                <w:szCs w:val="24"/>
              </w:rPr>
            </w:pPr>
            <w:r w:rsidRPr="00CE448C">
              <w:rPr>
                <w:rFonts w:eastAsia="Verdana,Bold"/>
                <w:b w:val="0"/>
                <w:sz w:val="24"/>
                <w:szCs w:val="24"/>
              </w:rPr>
              <w:t>Insufficiente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E448C" w:rsidRPr="00CE448C" w:rsidRDefault="00CE448C" w:rsidP="00843C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Verdana,Bold"/>
                <w:b w:val="0"/>
                <w:bCs w:val="0"/>
                <w:sz w:val="24"/>
                <w:szCs w:val="24"/>
              </w:rPr>
            </w:pPr>
            <w:r w:rsidRPr="00CE448C">
              <w:rPr>
                <w:rFonts w:eastAsia="Verdana,Bold"/>
                <w:b w:val="0"/>
                <w:sz w:val="24"/>
                <w:szCs w:val="24"/>
              </w:rPr>
              <w:t>0,40</w:t>
            </w:r>
          </w:p>
        </w:tc>
      </w:tr>
      <w:tr w:rsidR="00CE448C" w:rsidRPr="00CE448C" w:rsidTr="00843C32">
        <w:trPr>
          <w:trHeight w:val="397"/>
        </w:trPr>
        <w:tc>
          <w:tcPr>
            <w:tcW w:w="166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:rsidR="00CE448C" w:rsidRPr="00CE448C" w:rsidRDefault="00CE448C" w:rsidP="00843C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Verdana,Bold"/>
                <w:b w:val="0"/>
                <w:bCs w:val="0"/>
                <w:sz w:val="24"/>
                <w:szCs w:val="24"/>
              </w:rPr>
            </w:pPr>
            <w:r w:rsidRPr="00CE448C">
              <w:rPr>
                <w:rFonts w:eastAsia="Verdana,Bold"/>
                <w:b w:val="0"/>
                <w:sz w:val="24"/>
                <w:szCs w:val="24"/>
              </w:rPr>
              <w:t>Scarso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CE448C" w:rsidRPr="00CE448C" w:rsidRDefault="00CE448C" w:rsidP="00843C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Verdana,Bold"/>
                <w:b w:val="0"/>
                <w:bCs w:val="0"/>
                <w:sz w:val="24"/>
                <w:szCs w:val="24"/>
              </w:rPr>
            </w:pPr>
            <w:r w:rsidRPr="00CE448C">
              <w:rPr>
                <w:rFonts w:eastAsia="Verdana,Bold"/>
                <w:b w:val="0"/>
                <w:sz w:val="24"/>
                <w:szCs w:val="24"/>
              </w:rPr>
              <w:t>0,30</w:t>
            </w:r>
          </w:p>
        </w:tc>
      </w:tr>
      <w:tr w:rsidR="00CE448C" w:rsidRPr="00CE448C" w:rsidTr="00843C32">
        <w:trPr>
          <w:trHeight w:val="397"/>
        </w:trPr>
        <w:tc>
          <w:tcPr>
            <w:tcW w:w="1668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E448C" w:rsidRPr="00CE448C" w:rsidRDefault="00CE448C" w:rsidP="00843C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Verdana,Bold"/>
                <w:b w:val="0"/>
                <w:bCs w:val="0"/>
                <w:sz w:val="24"/>
                <w:szCs w:val="24"/>
              </w:rPr>
            </w:pPr>
            <w:r w:rsidRPr="00CE448C">
              <w:rPr>
                <w:rFonts w:eastAsia="Verdana,Bold"/>
                <w:b w:val="0"/>
                <w:sz w:val="24"/>
                <w:szCs w:val="24"/>
              </w:rPr>
              <w:t>Inadeguato</w:t>
            </w: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E448C" w:rsidRPr="00CE448C" w:rsidRDefault="00CE448C" w:rsidP="00843C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Verdana,Bold"/>
                <w:b w:val="0"/>
                <w:bCs w:val="0"/>
                <w:sz w:val="24"/>
                <w:szCs w:val="24"/>
              </w:rPr>
            </w:pPr>
            <w:r w:rsidRPr="00CE448C">
              <w:rPr>
                <w:rFonts w:eastAsia="Verdana,Bold"/>
                <w:b w:val="0"/>
                <w:sz w:val="24"/>
                <w:szCs w:val="24"/>
              </w:rPr>
              <w:t>0,00</w:t>
            </w:r>
          </w:p>
        </w:tc>
      </w:tr>
    </w:tbl>
    <w:p w:rsidR="00CE448C" w:rsidRDefault="00CE448C" w:rsidP="00CE448C">
      <w:pPr>
        <w:spacing w:before="60" w:after="60"/>
      </w:pPr>
    </w:p>
    <w:p w:rsidR="000C5093" w:rsidRDefault="000C5093"/>
    <w:p w:rsidR="00CE448C" w:rsidRDefault="00CE448C"/>
    <w:p w:rsidR="00CE448C" w:rsidRDefault="00CE448C"/>
    <w:p w:rsidR="00CE448C" w:rsidRDefault="00CE448C"/>
    <w:p w:rsidR="00CE448C" w:rsidRDefault="00CE448C"/>
    <w:p w:rsidR="00CE448C" w:rsidRDefault="00CE448C"/>
    <w:p w:rsidR="00CE448C" w:rsidRDefault="00CE448C"/>
    <w:p w:rsidR="00CE448C" w:rsidRDefault="00CE448C"/>
    <w:p w:rsidR="00CE448C" w:rsidRDefault="00CE448C"/>
    <w:p w:rsidR="00CE448C" w:rsidRDefault="00CE448C"/>
    <w:p w:rsidR="00CE448C" w:rsidRDefault="00CE448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1"/>
        <w:gridCol w:w="6535"/>
      </w:tblGrid>
      <w:tr w:rsidR="00B63A5F" w:rsidRPr="00FE5FFE" w:rsidTr="00D315EB">
        <w:trPr>
          <w:cantSplit/>
          <w:trHeight w:val="143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F" w:rsidRPr="006F417E" w:rsidRDefault="00B63A5F" w:rsidP="008728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bCs w:val="0"/>
                <w:sz w:val="20"/>
                <w:szCs w:val="20"/>
              </w:rPr>
            </w:pPr>
            <w:r w:rsidRPr="006F417E">
              <w:rPr>
                <w:sz w:val="20"/>
                <w:szCs w:val="20"/>
              </w:rPr>
              <w:lastRenderedPageBreak/>
              <w:t>CRITERI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3A5F" w:rsidRPr="006F417E" w:rsidRDefault="00B63A5F" w:rsidP="008728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  <w:szCs w:val="20"/>
              </w:rPr>
            </w:pPr>
            <w:r w:rsidRPr="006F417E">
              <w:rPr>
                <w:sz w:val="20"/>
                <w:szCs w:val="20"/>
              </w:rPr>
              <w:t xml:space="preserve">PUNTEGGIO MAX 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F" w:rsidRPr="00410E4A" w:rsidRDefault="00B63A5F" w:rsidP="008728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2"/>
                <w:szCs w:val="22"/>
              </w:rPr>
            </w:pPr>
          </w:p>
          <w:p w:rsidR="00B63A5F" w:rsidRPr="00410E4A" w:rsidRDefault="00B63A5F" w:rsidP="0087287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B63A5F" w:rsidRPr="00410E4A" w:rsidTr="00127046">
        <w:trPr>
          <w:trHeight w:val="170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5F" w:rsidRPr="00D315EB" w:rsidRDefault="00B63A5F" w:rsidP="00D315EB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59" w:hanging="425"/>
              <w:rPr>
                <w:rFonts w:ascii="Times New Roman" w:hAnsi="Times New Roman" w:cs="Times New Roman"/>
                <w:b/>
                <w:lang w:val="it-IT"/>
              </w:rPr>
            </w:pPr>
            <w:r w:rsidRPr="00D315EB">
              <w:rPr>
                <w:rFonts w:ascii="Times New Roman" w:hAnsi="Times New Roman" w:cs="Times New Roman"/>
                <w:b/>
                <w:lang w:val="it-IT"/>
              </w:rPr>
              <w:t>Numero di mandati di Compagnie Assicurative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5F" w:rsidRPr="00410E4A" w:rsidRDefault="00B63A5F" w:rsidP="00A92A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410E4A">
              <w:rPr>
                <w:sz w:val="22"/>
                <w:szCs w:val="22"/>
              </w:rPr>
              <w:t>10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7E" w:rsidRPr="00410E4A" w:rsidRDefault="006F417E" w:rsidP="00D46A00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B63A5F" w:rsidRPr="00410E4A" w:rsidTr="00D315E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5F" w:rsidRPr="00D315EB" w:rsidRDefault="00B63A5F" w:rsidP="00D315EB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59" w:hanging="425"/>
              <w:rPr>
                <w:rFonts w:ascii="Times New Roman" w:hAnsi="Times New Roman" w:cs="Times New Roman"/>
                <w:b/>
                <w:lang w:val="it-IT"/>
              </w:rPr>
            </w:pPr>
            <w:r w:rsidRPr="00D315EB">
              <w:rPr>
                <w:rFonts w:ascii="Times New Roman" w:hAnsi="Times New Roman" w:cs="Times New Roman"/>
                <w:b/>
                <w:lang w:val="it-IT"/>
              </w:rPr>
              <w:t>Numero di accessi da effettuare presso la Provincia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A5F" w:rsidRPr="00410E4A" w:rsidRDefault="00B63A5F" w:rsidP="00A92A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  <w:r w:rsidRPr="00410E4A">
              <w:rPr>
                <w:sz w:val="22"/>
                <w:szCs w:val="22"/>
              </w:rPr>
              <w:t>10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5F" w:rsidRDefault="00B63A5F" w:rsidP="00A92A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6F417E" w:rsidRDefault="006F417E" w:rsidP="00A92A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6F417E" w:rsidRDefault="006F417E" w:rsidP="00A92A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6F417E" w:rsidRDefault="006F417E" w:rsidP="00A92A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6F417E" w:rsidRDefault="006F417E" w:rsidP="00A92A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bCs w:val="0"/>
                <w:sz w:val="22"/>
                <w:szCs w:val="22"/>
              </w:rPr>
            </w:pPr>
          </w:p>
          <w:p w:rsidR="006F417E" w:rsidRPr="00410E4A" w:rsidRDefault="006F417E" w:rsidP="00D46A00">
            <w:pPr>
              <w:autoSpaceDE w:val="0"/>
              <w:autoSpaceDN w:val="0"/>
              <w:adjustRightInd w:val="0"/>
              <w:spacing w:line="276" w:lineRule="auto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00AB3628" w:rsidRPr="00D315EB" w:rsidRDefault="00AB3628" w:rsidP="00D315EB">
      <w:pPr>
        <w:spacing w:line="240" w:lineRule="auto"/>
        <w:rPr>
          <w:sz w:val="22"/>
          <w:szCs w:val="22"/>
        </w:rPr>
      </w:pPr>
    </w:p>
    <w:p w:rsidR="00D315EB" w:rsidRPr="00D46A00" w:rsidRDefault="00D315EB" w:rsidP="00D315EB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46A00">
        <w:rPr>
          <w:sz w:val="22"/>
          <w:szCs w:val="22"/>
        </w:rPr>
        <w:t>CRITERIO B):</w:t>
      </w:r>
      <w:bookmarkStart w:id="0" w:name="_GoBack"/>
      <w:bookmarkEnd w:id="0"/>
    </w:p>
    <w:p w:rsidR="00D315EB" w:rsidRPr="00D315EB" w:rsidRDefault="00D315EB" w:rsidP="00D315EB">
      <w:pPr>
        <w:autoSpaceDE w:val="0"/>
        <w:autoSpaceDN w:val="0"/>
        <w:adjustRightInd w:val="0"/>
        <w:spacing w:line="276" w:lineRule="auto"/>
        <w:rPr>
          <w:b w:val="0"/>
          <w:sz w:val="22"/>
          <w:szCs w:val="22"/>
        </w:rPr>
      </w:pPr>
      <w:r w:rsidRPr="00D315EB">
        <w:rPr>
          <w:b w:val="0"/>
          <w:sz w:val="22"/>
          <w:szCs w:val="22"/>
        </w:rPr>
        <w:t>Sarà attribuito il punteggio ma</w:t>
      </w:r>
      <w:r w:rsidR="00184333">
        <w:rPr>
          <w:b w:val="0"/>
          <w:sz w:val="22"/>
          <w:szCs w:val="22"/>
        </w:rPr>
        <w:t>ssimo</w:t>
      </w:r>
      <w:r w:rsidRPr="00D315EB">
        <w:rPr>
          <w:b w:val="0"/>
          <w:sz w:val="22"/>
          <w:szCs w:val="22"/>
        </w:rPr>
        <w:t xml:space="preserve"> al concorrente</w:t>
      </w:r>
      <w:r w:rsidR="00D46A00">
        <w:rPr>
          <w:b w:val="0"/>
          <w:sz w:val="22"/>
          <w:szCs w:val="22"/>
        </w:rPr>
        <w:t xml:space="preserve"> che è in possesso del maggior numero di mandati.</w:t>
      </w:r>
      <w:r w:rsidRPr="00D315EB">
        <w:rPr>
          <w:b w:val="0"/>
          <w:sz w:val="22"/>
          <w:szCs w:val="22"/>
        </w:rPr>
        <w:t xml:space="preserve"> </w:t>
      </w:r>
      <w:r w:rsidR="00D46A00">
        <w:rPr>
          <w:b w:val="0"/>
          <w:sz w:val="22"/>
          <w:szCs w:val="22"/>
        </w:rPr>
        <w:t>A</w:t>
      </w:r>
      <w:r w:rsidRPr="00D315EB">
        <w:rPr>
          <w:b w:val="0"/>
          <w:sz w:val="22"/>
          <w:szCs w:val="22"/>
        </w:rPr>
        <w:t xml:space="preserve">gli </w:t>
      </w:r>
      <w:proofErr w:type="gramStart"/>
      <w:r w:rsidRPr="00D315EB">
        <w:rPr>
          <w:b w:val="0"/>
          <w:sz w:val="22"/>
          <w:szCs w:val="22"/>
        </w:rPr>
        <w:t xml:space="preserve">altri </w:t>
      </w:r>
      <w:r w:rsidR="00D46A00">
        <w:rPr>
          <w:b w:val="0"/>
          <w:sz w:val="22"/>
          <w:szCs w:val="22"/>
        </w:rPr>
        <w:t xml:space="preserve"> concorrenti</w:t>
      </w:r>
      <w:proofErr w:type="gramEnd"/>
      <w:r w:rsidR="00D46A00">
        <w:rPr>
          <w:b w:val="0"/>
          <w:sz w:val="22"/>
          <w:szCs w:val="22"/>
        </w:rPr>
        <w:t xml:space="preserve"> il punteggio sarà attribuito </w:t>
      </w:r>
      <w:r w:rsidRPr="00D315EB">
        <w:rPr>
          <w:b w:val="0"/>
          <w:sz w:val="22"/>
          <w:szCs w:val="22"/>
        </w:rPr>
        <w:t>in misura proporzionale al numero degli incarichi svolti, secondo la seguente formula matematica:</w:t>
      </w:r>
    </w:p>
    <w:p w:rsidR="00D315EB" w:rsidRPr="00D315EB" w:rsidRDefault="00D315EB" w:rsidP="00D315EB">
      <w:pPr>
        <w:autoSpaceDE w:val="0"/>
        <w:autoSpaceDN w:val="0"/>
        <w:adjustRightInd w:val="0"/>
        <w:spacing w:line="276" w:lineRule="auto"/>
        <w:rPr>
          <w:b w:val="0"/>
          <w:bCs w:val="0"/>
          <w:sz w:val="22"/>
          <w:szCs w:val="22"/>
        </w:rPr>
      </w:pPr>
    </w:p>
    <w:p w:rsidR="00D315EB" w:rsidRPr="00D315EB" w:rsidRDefault="00D315EB" w:rsidP="00D315EB">
      <w:pPr>
        <w:autoSpaceDE w:val="0"/>
        <w:autoSpaceDN w:val="0"/>
        <w:adjustRightInd w:val="0"/>
        <w:spacing w:line="276" w:lineRule="auto"/>
        <w:rPr>
          <w:b w:val="0"/>
          <w:bCs w:val="0"/>
          <w:sz w:val="22"/>
          <w:szCs w:val="22"/>
          <w:u w:val="single"/>
        </w:rPr>
      </w:pPr>
      <w:proofErr w:type="spellStart"/>
      <w:r w:rsidRPr="00D315EB">
        <w:rPr>
          <w:b w:val="0"/>
          <w:sz w:val="22"/>
          <w:szCs w:val="22"/>
        </w:rPr>
        <w:t>P</w:t>
      </w:r>
      <w:r w:rsidRPr="00D315EB">
        <w:rPr>
          <w:b w:val="0"/>
          <w:sz w:val="22"/>
          <w:szCs w:val="22"/>
          <w:vertAlign w:val="subscript"/>
        </w:rPr>
        <w:t>i</w:t>
      </w:r>
      <w:proofErr w:type="spellEnd"/>
      <w:r w:rsidRPr="00D315EB">
        <w:rPr>
          <w:b w:val="0"/>
          <w:sz w:val="22"/>
          <w:szCs w:val="22"/>
        </w:rPr>
        <w:t xml:space="preserve"> =   </w:t>
      </w:r>
      <w:proofErr w:type="spellStart"/>
      <w:r w:rsidRPr="00D315EB">
        <w:rPr>
          <w:b w:val="0"/>
          <w:sz w:val="22"/>
          <w:szCs w:val="22"/>
          <w:u w:val="single"/>
        </w:rPr>
        <w:t>N</w:t>
      </w:r>
      <w:r w:rsidRPr="00D315EB">
        <w:rPr>
          <w:b w:val="0"/>
          <w:sz w:val="22"/>
          <w:szCs w:val="22"/>
          <w:u w:val="single"/>
          <w:vertAlign w:val="subscript"/>
        </w:rPr>
        <w:t>Mi</w:t>
      </w:r>
      <w:proofErr w:type="spellEnd"/>
      <w:r w:rsidRPr="00D315EB">
        <w:rPr>
          <w:b w:val="0"/>
          <w:sz w:val="22"/>
          <w:szCs w:val="22"/>
          <w:u w:val="single"/>
        </w:rPr>
        <w:t xml:space="preserve"> x </w:t>
      </w:r>
      <w:proofErr w:type="spellStart"/>
      <w:r w:rsidRPr="00D315EB">
        <w:rPr>
          <w:b w:val="0"/>
          <w:sz w:val="22"/>
          <w:szCs w:val="22"/>
          <w:u w:val="single"/>
        </w:rPr>
        <w:t>P</w:t>
      </w:r>
      <w:r w:rsidRPr="00D315EB">
        <w:rPr>
          <w:b w:val="0"/>
          <w:sz w:val="22"/>
          <w:szCs w:val="22"/>
          <w:u w:val="single"/>
          <w:vertAlign w:val="subscript"/>
        </w:rPr>
        <w:t>max</w:t>
      </w:r>
      <w:proofErr w:type="spellEnd"/>
    </w:p>
    <w:p w:rsidR="00D315EB" w:rsidRPr="00D315EB" w:rsidRDefault="00D315EB" w:rsidP="00D315EB">
      <w:pPr>
        <w:autoSpaceDE w:val="0"/>
        <w:autoSpaceDN w:val="0"/>
        <w:adjustRightInd w:val="0"/>
        <w:spacing w:line="276" w:lineRule="auto"/>
        <w:rPr>
          <w:b w:val="0"/>
          <w:bCs w:val="0"/>
          <w:sz w:val="22"/>
          <w:szCs w:val="22"/>
        </w:rPr>
      </w:pPr>
      <w:r w:rsidRPr="00D315EB">
        <w:rPr>
          <w:b w:val="0"/>
          <w:sz w:val="22"/>
          <w:szCs w:val="22"/>
        </w:rPr>
        <w:t xml:space="preserve">              </w:t>
      </w:r>
      <w:proofErr w:type="spellStart"/>
      <w:r w:rsidRPr="00D315EB">
        <w:rPr>
          <w:b w:val="0"/>
          <w:sz w:val="22"/>
          <w:szCs w:val="22"/>
        </w:rPr>
        <w:t>NM</w:t>
      </w:r>
      <w:r w:rsidRPr="00D315EB">
        <w:rPr>
          <w:b w:val="0"/>
          <w:sz w:val="22"/>
          <w:szCs w:val="22"/>
          <w:vertAlign w:val="subscript"/>
        </w:rPr>
        <w:t>max</w:t>
      </w:r>
      <w:proofErr w:type="spellEnd"/>
    </w:p>
    <w:p w:rsidR="00D315EB" w:rsidRPr="00D315EB" w:rsidRDefault="00D315EB" w:rsidP="00D315EB">
      <w:pPr>
        <w:autoSpaceDE w:val="0"/>
        <w:autoSpaceDN w:val="0"/>
        <w:adjustRightInd w:val="0"/>
        <w:spacing w:line="276" w:lineRule="auto"/>
        <w:rPr>
          <w:b w:val="0"/>
          <w:bCs w:val="0"/>
          <w:sz w:val="22"/>
          <w:szCs w:val="22"/>
        </w:rPr>
      </w:pPr>
    </w:p>
    <w:p w:rsidR="00D315EB" w:rsidRPr="00D315EB" w:rsidRDefault="00D315EB" w:rsidP="00D315EB">
      <w:pPr>
        <w:autoSpaceDE w:val="0"/>
        <w:autoSpaceDN w:val="0"/>
        <w:adjustRightInd w:val="0"/>
        <w:spacing w:line="276" w:lineRule="auto"/>
        <w:rPr>
          <w:b w:val="0"/>
          <w:bCs w:val="0"/>
          <w:sz w:val="22"/>
          <w:szCs w:val="22"/>
        </w:rPr>
      </w:pPr>
      <w:r w:rsidRPr="00D315EB">
        <w:rPr>
          <w:b w:val="0"/>
          <w:sz w:val="22"/>
          <w:szCs w:val="22"/>
        </w:rPr>
        <w:t xml:space="preserve">Dove </w:t>
      </w:r>
      <w:proofErr w:type="spellStart"/>
      <w:r w:rsidRPr="00D315EB">
        <w:rPr>
          <w:b w:val="0"/>
          <w:sz w:val="22"/>
          <w:szCs w:val="22"/>
        </w:rPr>
        <w:t>P</w:t>
      </w:r>
      <w:r w:rsidRPr="00D315EB">
        <w:rPr>
          <w:b w:val="0"/>
          <w:sz w:val="22"/>
          <w:szCs w:val="22"/>
          <w:vertAlign w:val="subscript"/>
        </w:rPr>
        <w:t>i</w:t>
      </w:r>
      <w:proofErr w:type="spellEnd"/>
      <w:r w:rsidRPr="00D315EB">
        <w:rPr>
          <w:b w:val="0"/>
          <w:sz w:val="22"/>
          <w:szCs w:val="22"/>
        </w:rPr>
        <w:t xml:space="preserve"> è il punteggio attribuito all’offerta in valutazione; </w:t>
      </w:r>
      <w:proofErr w:type="spellStart"/>
      <w:r w:rsidRPr="00D315EB">
        <w:rPr>
          <w:b w:val="0"/>
          <w:sz w:val="22"/>
          <w:szCs w:val="22"/>
        </w:rPr>
        <w:t>NM</w:t>
      </w:r>
      <w:r w:rsidRPr="00D315EB">
        <w:rPr>
          <w:b w:val="0"/>
          <w:sz w:val="22"/>
          <w:szCs w:val="22"/>
          <w:vertAlign w:val="subscript"/>
        </w:rPr>
        <w:t>i</w:t>
      </w:r>
      <w:proofErr w:type="spellEnd"/>
      <w:r w:rsidRPr="00D315EB">
        <w:rPr>
          <w:b w:val="0"/>
          <w:sz w:val="22"/>
          <w:szCs w:val="22"/>
        </w:rPr>
        <w:t xml:space="preserve"> numero mandati posseduti dall’offerta in valutazione; </w:t>
      </w:r>
      <w:proofErr w:type="spellStart"/>
      <w:r w:rsidRPr="00D315EB">
        <w:rPr>
          <w:b w:val="0"/>
          <w:sz w:val="22"/>
          <w:szCs w:val="22"/>
        </w:rPr>
        <w:t>P</w:t>
      </w:r>
      <w:r w:rsidRPr="00D315EB">
        <w:rPr>
          <w:b w:val="0"/>
          <w:sz w:val="22"/>
          <w:szCs w:val="22"/>
          <w:vertAlign w:val="subscript"/>
        </w:rPr>
        <w:t>max</w:t>
      </w:r>
      <w:proofErr w:type="spellEnd"/>
      <w:r w:rsidRPr="00D315EB">
        <w:rPr>
          <w:b w:val="0"/>
          <w:sz w:val="22"/>
          <w:szCs w:val="22"/>
        </w:rPr>
        <w:t xml:space="preserve"> punteggio massimo attribuibile, </w:t>
      </w:r>
      <w:proofErr w:type="spellStart"/>
      <w:r w:rsidRPr="00D315EB">
        <w:rPr>
          <w:b w:val="0"/>
          <w:sz w:val="22"/>
          <w:szCs w:val="22"/>
        </w:rPr>
        <w:t>NM</w:t>
      </w:r>
      <w:r w:rsidRPr="00D315EB">
        <w:rPr>
          <w:b w:val="0"/>
          <w:sz w:val="22"/>
          <w:szCs w:val="22"/>
          <w:vertAlign w:val="subscript"/>
        </w:rPr>
        <w:t>max</w:t>
      </w:r>
      <w:proofErr w:type="spellEnd"/>
      <w:r w:rsidRPr="00D315EB">
        <w:rPr>
          <w:b w:val="0"/>
          <w:sz w:val="22"/>
          <w:szCs w:val="22"/>
        </w:rPr>
        <w:t xml:space="preserve"> numero massimo mandati posseduti dalle ditte partecipanti;</w:t>
      </w:r>
    </w:p>
    <w:p w:rsidR="00D315EB" w:rsidRPr="00D315EB" w:rsidRDefault="00D315EB" w:rsidP="00D315EB">
      <w:pPr>
        <w:autoSpaceDE w:val="0"/>
        <w:autoSpaceDN w:val="0"/>
        <w:adjustRightInd w:val="0"/>
        <w:spacing w:line="276" w:lineRule="auto"/>
        <w:rPr>
          <w:b w:val="0"/>
          <w:bCs w:val="0"/>
          <w:sz w:val="22"/>
          <w:szCs w:val="22"/>
        </w:rPr>
      </w:pPr>
    </w:p>
    <w:p w:rsidR="00D315EB" w:rsidRPr="00D46A00" w:rsidRDefault="00D315EB" w:rsidP="00D315EB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D46A00">
        <w:rPr>
          <w:sz w:val="22"/>
          <w:szCs w:val="22"/>
        </w:rPr>
        <w:t>CRITERIO C):</w:t>
      </w:r>
    </w:p>
    <w:p w:rsidR="00D315EB" w:rsidRPr="00D315EB" w:rsidRDefault="00D315EB" w:rsidP="00D315EB">
      <w:pPr>
        <w:autoSpaceDE w:val="0"/>
        <w:autoSpaceDN w:val="0"/>
        <w:adjustRightInd w:val="0"/>
        <w:spacing w:line="276" w:lineRule="auto"/>
        <w:rPr>
          <w:b w:val="0"/>
          <w:sz w:val="22"/>
          <w:szCs w:val="22"/>
        </w:rPr>
      </w:pPr>
      <w:r w:rsidRPr="00D315EB">
        <w:rPr>
          <w:b w:val="0"/>
          <w:sz w:val="22"/>
          <w:szCs w:val="22"/>
        </w:rPr>
        <w:t>Saranno assegnati 10 punti al concorrente che assicurerà almeno due accessi settimanali, 7 punti al concorrente che garantirà almeno un accesso settimanale, 5 punti al concorrente che garantirà un accesso ogni due settimane, 2 punti al concorrente che garantirà un accesso ogni tre settimane e zero punti al concorrente che garantirà un accesso mensile.</w:t>
      </w:r>
    </w:p>
    <w:sectPr w:rsidR="00D315EB" w:rsidRPr="00D315EB" w:rsidSect="000A33A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253" w:rsidRDefault="00AD7253" w:rsidP="00190CAB">
      <w:pPr>
        <w:spacing w:line="240" w:lineRule="auto"/>
      </w:pPr>
      <w:r>
        <w:separator/>
      </w:r>
    </w:p>
  </w:endnote>
  <w:endnote w:type="continuationSeparator" w:id="0">
    <w:p w:rsidR="00AD7253" w:rsidRDefault="00AD7253" w:rsidP="00190C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253" w:rsidRDefault="00AD7253" w:rsidP="00190CAB">
      <w:pPr>
        <w:spacing w:line="240" w:lineRule="auto"/>
      </w:pPr>
      <w:r>
        <w:separator/>
      </w:r>
    </w:p>
  </w:footnote>
  <w:footnote w:type="continuationSeparator" w:id="0">
    <w:p w:rsidR="00AD7253" w:rsidRDefault="00AD7253" w:rsidP="00190C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046" w:rsidRPr="00127046" w:rsidRDefault="00127046" w:rsidP="00127046">
    <w:pPr>
      <w:pStyle w:val="Intestazione"/>
      <w:jc w:val="right"/>
      <w:rPr>
        <w:sz w:val="28"/>
        <w:szCs w:val="28"/>
      </w:rPr>
    </w:pPr>
    <w:r w:rsidRPr="00127046">
      <w:rPr>
        <w:sz w:val="28"/>
        <w:szCs w:val="28"/>
        <w:bdr w:val="single" w:sz="4" w:space="0" w:color="auto"/>
      </w:rPr>
      <w:t>MODELLO “4”</w:t>
    </w:r>
  </w:p>
  <w:p w:rsidR="00127046" w:rsidRDefault="0012704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2279F"/>
    <w:multiLevelType w:val="hybridMultilevel"/>
    <w:tmpl w:val="6D4EB4BA"/>
    <w:lvl w:ilvl="0" w:tplc="183C3DDC">
      <w:start w:val="2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C00B5"/>
    <w:multiLevelType w:val="hybridMultilevel"/>
    <w:tmpl w:val="EB6E95B8"/>
    <w:lvl w:ilvl="0" w:tplc="2A3A7728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6A7"/>
    <w:rsid w:val="000A33A2"/>
    <w:rsid w:val="000C5093"/>
    <w:rsid w:val="000C6473"/>
    <w:rsid w:val="00127046"/>
    <w:rsid w:val="00151AF0"/>
    <w:rsid w:val="00184333"/>
    <w:rsid w:val="00190CAB"/>
    <w:rsid w:val="0024298D"/>
    <w:rsid w:val="0028383F"/>
    <w:rsid w:val="003203B5"/>
    <w:rsid w:val="00320D84"/>
    <w:rsid w:val="0036783D"/>
    <w:rsid w:val="003D3D14"/>
    <w:rsid w:val="004356A7"/>
    <w:rsid w:val="0045059F"/>
    <w:rsid w:val="00494F10"/>
    <w:rsid w:val="0057017C"/>
    <w:rsid w:val="00595C75"/>
    <w:rsid w:val="005C3F33"/>
    <w:rsid w:val="0066462D"/>
    <w:rsid w:val="006D4B6D"/>
    <w:rsid w:val="006F417E"/>
    <w:rsid w:val="00831DE8"/>
    <w:rsid w:val="008A44D9"/>
    <w:rsid w:val="008D4E72"/>
    <w:rsid w:val="00A102B2"/>
    <w:rsid w:val="00A60671"/>
    <w:rsid w:val="00A77128"/>
    <w:rsid w:val="00AB3628"/>
    <w:rsid w:val="00AB5077"/>
    <w:rsid w:val="00AB62BD"/>
    <w:rsid w:val="00AD7253"/>
    <w:rsid w:val="00AE4A53"/>
    <w:rsid w:val="00B53AB1"/>
    <w:rsid w:val="00B63A5F"/>
    <w:rsid w:val="00C36151"/>
    <w:rsid w:val="00C94B0E"/>
    <w:rsid w:val="00CE448C"/>
    <w:rsid w:val="00D315EB"/>
    <w:rsid w:val="00D46A00"/>
    <w:rsid w:val="00E31B60"/>
    <w:rsid w:val="00F92415"/>
    <w:rsid w:val="00FC3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89821-7059-4D98-ABBF-51958494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b/>
        <w:bCs/>
        <w:color w:val="000000"/>
        <w:sz w:val="40"/>
        <w:szCs w:val="40"/>
        <w:lang w:val="it-IT" w:eastAsia="en-US" w:bidi="ar-SA"/>
      </w:rPr>
    </w:rPrDefault>
    <w:pPrDefault>
      <w:pPr>
        <w:spacing w:line="278" w:lineRule="auto"/>
        <w:ind w:left="108" w:right="9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33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A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AF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90CA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0CAB"/>
  </w:style>
  <w:style w:type="paragraph" w:styleId="Pidipagina">
    <w:name w:val="footer"/>
    <w:basedOn w:val="Normale"/>
    <w:link w:val="PidipaginaCarattere"/>
    <w:uiPriority w:val="99"/>
    <w:unhideWhenUsed/>
    <w:rsid w:val="00190CA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0CAB"/>
  </w:style>
  <w:style w:type="paragraph" w:styleId="Paragrafoelenco">
    <w:name w:val="List Paragraph"/>
    <w:basedOn w:val="Normale"/>
    <w:uiPriority w:val="99"/>
    <w:qFormat/>
    <w:rsid w:val="000C5093"/>
    <w:pPr>
      <w:widowControl w:val="0"/>
      <w:spacing w:line="240" w:lineRule="auto"/>
      <w:ind w:left="821" w:right="0" w:hanging="281"/>
      <w:jc w:val="left"/>
    </w:pPr>
    <w:rPr>
      <w:rFonts w:ascii="Arial" w:eastAsia="Arial" w:hAnsi="Arial" w:cs="Arial"/>
      <w:b w:val="0"/>
      <w:bCs w:val="0"/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2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Serafino De Bellis</cp:lastModifiedBy>
  <cp:revision>13</cp:revision>
  <cp:lastPrinted>2018-10-15T06:15:00Z</cp:lastPrinted>
  <dcterms:created xsi:type="dcterms:W3CDTF">2018-10-27T13:56:00Z</dcterms:created>
  <dcterms:modified xsi:type="dcterms:W3CDTF">2018-11-15T15:14:00Z</dcterms:modified>
</cp:coreProperties>
</file>