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A0" w:rsidRPr="001C37A0" w:rsidRDefault="001C37A0" w:rsidP="001C37A0">
      <w:pPr>
        <w:spacing w:line="240" w:lineRule="auto"/>
        <w:jc w:val="center"/>
        <w:rPr>
          <w:rFonts w:ascii="Garamond" w:hAnsi="Garamond"/>
          <w:sz w:val="28"/>
          <w:szCs w:val="28"/>
          <w:lang w:eastAsia="ar-SA"/>
        </w:rPr>
      </w:pPr>
      <w:r w:rsidRPr="001C37A0">
        <w:rPr>
          <w:rFonts w:ascii="Garamond" w:hAnsi="Garamond"/>
          <w:sz w:val="28"/>
          <w:szCs w:val="28"/>
          <w:lang w:eastAsia="ar-SA"/>
        </w:rPr>
        <w:t xml:space="preserve">GARA TELEMATICA TRAMITE SISTEMA M.E.P.A. </w:t>
      </w:r>
    </w:p>
    <w:p w:rsidR="001C37A0" w:rsidRPr="001C37A0" w:rsidRDefault="001C37A0" w:rsidP="001C37A0">
      <w:pPr>
        <w:spacing w:line="240" w:lineRule="auto"/>
        <w:jc w:val="center"/>
        <w:rPr>
          <w:rFonts w:ascii="Garamond" w:hAnsi="Garamond"/>
          <w:sz w:val="28"/>
          <w:szCs w:val="28"/>
        </w:rPr>
      </w:pPr>
      <w:r w:rsidRPr="001C37A0">
        <w:rPr>
          <w:rFonts w:ascii="Garamond" w:hAnsi="Garamond"/>
          <w:sz w:val="28"/>
          <w:szCs w:val="28"/>
          <w:lang w:eastAsia="ar-SA"/>
        </w:rPr>
        <w:t xml:space="preserve">AFFIDAMENTO DEL SERVIZIO DI PULIZIA DEGLI IMMOBILI PROVINCIALI </w:t>
      </w:r>
    </w:p>
    <w:p w:rsidR="001C37A0" w:rsidRDefault="001C37A0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33"/>
          <w:szCs w:val="33"/>
        </w:rPr>
      </w:pPr>
    </w:p>
    <w:p w:rsidR="006865CD" w:rsidRPr="001C37A0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8"/>
          <w:szCs w:val="28"/>
        </w:rPr>
      </w:pPr>
      <w:r w:rsidRPr="001C37A0">
        <w:rPr>
          <w:rFonts w:ascii="Garamond" w:hAnsi="Garamond" w:cs="Garamond-Bold"/>
          <w:sz w:val="28"/>
          <w:szCs w:val="28"/>
        </w:rPr>
        <w:t>Dichiarazione relativa ai prodotti detergenti multiuso, ai detergenti per servizi sanitari e ai detergenti per finestre.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  <w:r w:rsidRPr="006865CD">
        <w:rPr>
          <w:rFonts w:ascii="Garamond" w:hAnsi="Garamond" w:cs="Garamond-Bold"/>
          <w:sz w:val="22"/>
          <w:szCs w:val="22"/>
        </w:rPr>
        <w:t>Marca e denominazione commerciale dei prodotti detergenti:</w:t>
      </w: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</w:p>
    <w:p w:rsidR="001C37A0" w:rsidRDefault="001C37A0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</w:p>
    <w:p w:rsidR="001C37A0" w:rsidRDefault="001C37A0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  <w:r w:rsidRPr="006865CD">
        <w:rPr>
          <w:rFonts w:ascii="Garamond" w:hAnsi="Garamond" w:cs="Garamond-Bold"/>
          <w:sz w:val="22"/>
          <w:szCs w:val="22"/>
        </w:rPr>
        <w:t>Si dichiara che le seguenti sostanze o componenti non sono presenti nel prodotto: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proofErr w:type="spellStart"/>
      <w:proofErr w:type="gramStart"/>
      <w:r w:rsidRPr="006865CD">
        <w:rPr>
          <w:rFonts w:ascii="Garamond" w:hAnsi="Garamond" w:cs="Garamond"/>
          <w:sz w:val="22"/>
          <w:szCs w:val="22"/>
        </w:rPr>
        <w:t>alchilfenoletossilati</w:t>
      </w:r>
      <w:proofErr w:type="spellEnd"/>
      <w:proofErr w:type="gramEnd"/>
      <w:r w:rsidRPr="006865CD">
        <w:rPr>
          <w:rFonts w:ascii="Garamond" w:hAnsi="Garamond" w:cs="Garamond"/>
          <w:sz w:val="22"/>
          <w:szCs w:val="22"/>
        </w:rPr>
        <w:t xml:space="preserve"> (APEO) e relativi derivati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EDTA (</w:t>
      </w:r>
      <w:proofErr w:type="spellStart"/>
      <w:r w:rsidRPr="006865CD">
        <w:rPr>
          <w:rFonts w:ascii="Garamond" w:hAnsi="Garamond" w:cs="Garamond"/>
          <w:sz w:val="22"/>
          <w:szCs w:val="22"/>
        </w:rPr>
        <w:t>etilendiamminatetracetato</w:t>
      </w:r>
      <w:proofErr w:type="spellEnd"/>
      <w:r w:rsidRPr="006865CD">
        <w:rPr>
          <w:rFonts w:ascii="Garamond" w:hAnsi="Garamond" w:cs="Garamond"/>
          <w:sz w:val="22"/>
          <w:szCs w:val="22"/>
        </w:rPr>
        <w:t>) e relativi Sali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NTA (</w:t>
      </w:r>
      <w:proofErr w:type="spellStart"/>
      <w:r w:rsidRPr="006865CD">
        <w:rPr>
          <w:rFonts w:ascii="Garamond" w:hAnsi="Garamond" w:cs="Garamond"/>
          <w:sz w:val="22"/>
          <w:szCs w:val="22"/>
        </w:rPr>
        <w:t>nitrilotricetato</w:t>
      </w:r>
      <w:proofErr w:type="spellEnd"/>
      <w:r w:rsidRPr="006865CD">
        <w:rPr>
          <w:rFonts w:ascii="Garamond" w:hAnsi="Garamond" w:cs="Garamond"/>
          <w:sz w:val="22"/>
          <w:szCs w:val="22"/>
        </w:rPr>
        <w:t>)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proofErr w:type="gramStart"/>
      <w:r w:rsidRPr="006865CD">
        <w:rPr>
          <w:rFonts w:ascii="Garamond" w:hAnsi="Garamond" w:cs="Garamond"/>
          <w:sz w:val="22"/>
          <w:szCs w:val="22"/>
        </w:rPr>
        <w:t>muschi</w:t>
      </w:r>
      <w:proofErr w:type="gramEnd"/>
      <w:r w:rsidRPr="006865CD">
        <w:rPr>
          <w:rFonts w:ascii="Garamond" w:hAnsi="Garamond" w:cs="Garamond"/>
          <w:sz w:val="22"/>
          <w:szCs w:val="22"/>
        </w:rPr>
        <w:t xml:space="preserve"> azotati e muschi policiclici, tra cui ad esempio: muschio xilene: 5-ter-butil-2,4,6-trinitro-mxilene;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 xml:space="preserve">muschio di ambretta: 4-ter-butil-3-metossi-2,6-dinitrotoluene; </w:t>
      </w:r>
      <w:proofErr w:type="spellStart"/>
      <w:r w:rsidRPr="006865CD">
        <w:rPr>
          <w:rFonts w:ascii="Garamond" w:hAnsi="Garamond" w:cs="Garamond"/>
          <w:sz w:val="22"/>
          <w:szCs w:val="22"/>
        </w:rPr>
        <w:t>moschene</w:t>
      </w:r>
      <w:proofErr w:type="spellEnd"/>
      <w:r w:rsidRPr="006865CD">
        <w:rPr>
          <w:rFonts w:ascii="Garamond" w:hAnsi="Garamond" w:cs="Garamond"/>
          <w:sz w:val="22"/>
          <w:szCs w:val="22"/>
        </w:rPr>
        <w:t>: 1,1,3,3,5-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 xml:space="preserve">pentametil-4,6-dinitroindano; muschio </w:t>
      </w:r>
      <w:proofErr w:type="spellStart"/>
      <w:r w:rsidRPr="006865CD">
        <w:rPr>
          <w:rFonts w:ascii="Garamond" w:hAnsi="Garamond" w:cs="Garamond"/>
          <w:sz w:val="22"/>
          <w:szCs w:val="22"/>
        </w:rPr>
        <w:t>tibetina</w:t>
      </w:r>
      <w:proofErr w:type="spellEnd"/>
      <w:r w:rsidRPr="006865CD">
        <w:rPr>
          <w:rFonts w:ascii="Garamond" w:hAnsi="Garamond" w:cs="Garamond"/>
          <w:sz w:val="22"/>
          <w:szCs w:val="22"/>
        </w:rPr>
        <w:t>: 1-ter-butil-3,4,5-trimetil-2,6-dinitrobenzene;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muschio chetone: 4-ter-butil-2,6-dimetil-3,5-dinitroacetafenone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HHCB (1,3,4,6,7,8-esaidro-4,6,6,7,8,8-esametilciclopenta(g)-2-benzopirano)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AHTN (6-acetil-1,1,2,4,4,7-esametiltetralina)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2-Bromo-2-nitropropane-1,3-diol*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proofErr w:type="spellStart"/>
      <w:r w:rsidRPr="006865CD">
        <w:rPr>
          <w:rFonts w:ascii="Garamond" w:hAnsi="Garamond" w:cs="Garamond"/>
          <w:sz w:val="22"/>
          <w:szCs w:val="22"/>
        </w:rPr>
        <w:t>Diazolidinilurea</w:t>
      </w:r>
      <w:proofErr w:type="spellEnd"/>
      <w:r w:rsidRPr="006865CD">
        <w:rPr>
          <w:rFonts w:ascii="Garamond" w:hAnsi="Garamond" w:cs="Garamond"/>
          <w:sz w:val="22"/>
          <w:szCs w:val="22"/>
        </w:rPr>
        <w:t>*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Formaldeide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N- (</w:t>
      </w:r>
      <w:proofErr w:type="spellStart"/>
      <w:r w:rsidRPr="006865CD">
        <w:rPr>
          <w:rFonts w:ascii="Garamond" w:hAnsi="Garamond" w:cs="Garamond"/>
          <w:sz w:val="22"/>
          <w:szCs w:val="22"/>
        </w:rPr>
        <w:t>idrossimetil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) </w:t>
      </w:r>
      <w:proofErr w:type="spellStart"/>
      <w:r w:rsidRPr="006865CD">
        <w:rPr>
          <w:rFonts w:ascii="Garamond" w:hAnsi="Garamond" w:cs="Garamond"/>
          <w:sz w:val="22"/>
          <w:szCs w:val="22"/>
        </w:rPr>
        <w:t>glicinato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di sodio HHCB*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0"/>
          <w:szCs w:val="20"/>
        </w:rPr>
      </w:pPr>
      <w:r w:rsidRPr="006865CD">
        <w:rPr>
          <w:rFonts w:ascii="Garamond" w:hAnsi="Garamond" w:cs="Garamond"/>
          <w:sz w:val="22"/>
          <w:szCs w:val="22"/>
        </w:rPr>
        <w:t xml:space="preserve">* </w:t>
      </w:r>
      <w:r w:rsidRPr="006865CD">
        <w:rPr>
          <w:rFonts w:ascii="Garamond" w:hAnsi="Garamond" w:cs="Garamond"/>
          <w:sz w:val="20"/>
          <w:szCs w:val="20"/>
        </w:rPr>
        <w:t>sostanze ammissibili fino al giugno 2013; a decorrere da tale data dovranno essere escluse tutte le sostanze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6865CD">
        <w:rPr>
          <w:rFonts w:ascii="Garamond" w:hAnsi="Garamond" w:cs="Garamond"/>
          <w:sz w:val="20"/>
          <w:szCs w:val="20"/>
        </w:rPr>
        <w:t>indicate in tabella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  <w:r w:rsidRPr="006865CD">
        <w:rPr>
          <w:rFonts w:ascii="Garamond" w:hAnsi="Garamond" w:cs="Garamond-Bold"/>
          <w:sz w:val="22"/>
          <w:szCs w:val="22"/>
        </w:rPr>
        <w:t>FIRMA</w:t>
      </w: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Si dichiara la conformità dei prodotti ai criteri ambientali di cui al punto 6.1.2 “Biodegradabilità dei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tensioattivi”, al punto 6.1.4 “Sostanze biocide”; al punto 6.1.5 “Fragranze”; 6.1.6 “Fosforo”; 6.1.7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“Concentrazione di composti organici volatili”; 6.1.8 “Requisito dell’imballaggio”.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NewRoman,Bold"/>
          <w:sz w:val="22"/>
          <w:szCs w:val="22"/>
        </w:rPr>
      </w:pPr>
      <w:r w:rsidRPr="006865CD">
        <w:rPr>
          <w:rFonts w:ascii="Garamond" w:hAnsi="Garamond" w:cs="TimesNewRoman,Bold"/>
          <w:sz w:val="22"/>
          <w:szCs w:val="22"/>
        </w:rPr>
        <w:t>FIRMA</w:t>
      </w: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Si dichiara che il prodotto detergente non è classificato né contiene ingredienti classificati con le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 xml:space="preserve">frasi di rischio o le indicazioni di pericolo T(gas)+R26/Acute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2 H330; T+R26(vapori)/Acute</w:t>
      </w:r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1 H330; T+R26 (polvere/</w:t>
      </w:r>
      <w:proofErr w:type="gramStart"/>
      <w:r w:rsidRPr="006865CD">
        <w:rPr>
          <w:rFonts w:ascii="Garamond" w:hAnsi="Garamond" w:cs="Garamond"/>
          <w:sz w:val="22"/>
          <w:szCs w:val="22"/>
        </w:rPr>
        <w:t>nebbia)/</w:t>
      </w:r>
      <w:proofErr w:type="gramEnd"/>
      <w:r w:rsidRPr="006865CD">
        <w:rPr>
          <w:rFonts w:ascii="Garamond" w:hAnsi="Garamond" w:cs="Garamond"/>
          <w:sz w:val="22"/>
          <w:szCs w:val="22"/>
        </w:rPr>
        <w:t xml:space="preserve">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2 H330; T+ R27/Acute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1 H310;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 xml:space="preserve">T+R28/Acute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2 H300; T R23(gas)/Acute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3 H331;T R23(polvere/nebbia)/Acute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3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 xml:space="preserve">H311;T R24/Acute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3 H331; T R25/Acute </w:t>
      </w:r>
      <w:proofErr w:type="spellStart"/>
      <w:r w:rsidRPr="006865CD">
        <w:rPr>
          <w:rFonts w:ascii="Garamond" w:hAnsi="Garamond" w:cs="Garamond"/>
          <w:sz w:val="22"/>
          <w:szCs w:val="22"/>
        </w:rPr>
        <w:t>tox</w:t>
      </w:r>
      <w:proofErr w:type="spellEnd"/>
      <w:r w:rsidRPr="006865CD">
        <w:rPr>
          <w:rFonts w:ascii="Garamond" w:hAnsi="Garamond" w:cs="Garamond"/>
          <w:sz w:val="22"/>
          <w:szCs w:val="22"/>
        </w:rPr>
        <w:t xml:space="preserve"> 3 H301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  <w:r w:rsidRPr="006865CD">
        <w:rPr>
          <w:rFonts w:ascii="Garamond" w:hAnsi="Garamond" w:cs="Garamond-Bold"/>
          <w:sz w:val="22"/>
          <w:szCs w:val="22"/>
        </w:rPr>
        <w:t>FIRMA</w:t>
      </w: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lastRenderedPageBreak/>
        <w:t>Si dichiara che il prodotto detergente non contiene ingredienti (sostanze o preparati) classificati o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classificabili con una delle seguenti frasi di rischio o le indicazioni di pericolo (o una combinazione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delle stesse), riportate nel seguito: H300*/R28*; H301*/R25*; H304*/R65*; H310*/R27*;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H311*/R24*; H330*/R23(vapori)R26*; H331*/R23(gas;polveri/nebbia)*; H340/R46; H341/R68;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H350/R45; H350i/R49; H351/R40; H360F/R60; H360D/R61; H360FD*/R60R61 R60-R61*;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H360Fd*/R60R63*; H360Df*/R61R62*; H361f/R62; H361d/R63; H361fd*/R62R63*;</w:t>
      </w:r>
      <w:r>
        <w:rPr>
          <w:rFonts w:ascii="Garamond" w:hAnsi="Garamond" w:cs="Garamond"/>
          <w:sz w:val="22"/>
          <w:szCs w:val="22"/>
        </w:rPr>
        <w:t xml:space="preserve"> H362/R64; </w:t>
      </w:r>
      <w:r w:rsidRPr="006865CD">
        <w:rPr>
          <w:rFonts w:ascii="Garamond" w:hAnsi="Garamond" w:cs="Garamond"/>
          <w:sz w:val="22"/>
          <w:szCs w:val="22"/>
        </w:rPr>
        <w:t>H370*/R39/23 R39/24 R39/25 R39/26 R39/27 R39/28*; H371*/R68/20 R68/21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R68/22*; H372*/R 48/23 R48/24 R48/25*; H373*/R33 R48/20*; H400*/R50 R50/53*;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H410/R50/53; H411/R51/53; H412*/R52/53*; H413*/R53*; EUH059/R59; EUH029/R29;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6865CD">
        <w:rPr>
          <w:rFonts w:ascii="Garamond" w:hAnsi="Garamond" w:cs="Garamond"/>
          <w:sz w:val="22"/>
          <w:szCs w:val="22"/>
        </w:rPr>
        <w:t>EUH031/R31; EUH32/R32; EUH070*/R39R41*; H334*/R42*; H317*/R43*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4"/>
          <w:szCs w:val="24"/>
        </w:rPr>
        <w:t xml:space="preserve">* </w:t>
      </w:r>
      <w:r w:rsidRPr="006865CD">
        <w:rPr>
          <w:rFonts w:ascii="Garamond" w:hAnsi="Garamond" w:cs="Garamond"/>
          <w:sz w:val="22"/>
          <w:szCs w:val="22"/>
        </w:rPr>
        <w:t>ingredienti ammissibili fino al giugno 2013; a decorrere da tale data dovranno essere esclusi tutti gli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proofErr w:type="gramStart"/>
      <w:r w:rsidRPr="006865CD">
        <w:rPr>
          <w:rFonts w:ascii="Garamond" w:hAnsi="Garamond" w:cs="Garamond"/>
          <w:sz w:val="22"/>
          <w:szCs w:val="22"/>
        </w:rPr>
        <w:t>ingredienti</w:t>
      </w:r>
      <w:proofErr w:type="gramEnd"/>
      <w:r w:rsidRPr="006865CD">
        <w:rPr>
          <w:rFonts w:ascii="Garamond" w:hAnsi="Garamond" w:cs="Garamond"/>
          <w:sz w:val="22"/>
          <w:szCs w:val="22"/>
        </w:rPr>
        <w:t xml:space="preserve"> appartenenti alle frasi di rischio o indicazioni di pericolo indicate in tabella.</w:t>
      </w: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-Bold"/>
          <w:sz w:val="22"/>
          <w:szCs w:val="22"/>
        </w:rPr>
      </w:pPr>
      <w:r w:rsidRPr="006865CD">
        <w:rPr>
          <w:rFonts w:ascii="Garamond" w:hAnsi="Garamond" w:cs="Garamond-Bold"/>
          <w:sz w:val="22"/>
          <w:szCs w:val="22"/>
        </w:rPr>
        <w:t>FIRMA</w:t>
      </w: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4"/>
          <w:szCs w:val="24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4"/>
          <w:szCs w:val="24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4"/>
          <w:szCs w:val="24"/>
        </w:rPr>
      </w:pPr>
    </w:p>
    <w:p w:rsid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4"/>
          <w:szCs w:val="24"/>
        </w:rPr>
      </w:pPr>
    </w:p>
    <w:p w:rsidR="006865CD" w:rsidRPr="006865CD" w:rsidRDefault="006865CD" w:rsidP="006865C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Garamond"/>
          <w:sz w:val="22"/>
          <w:szCs w:val="22"/>
        </w:rPr>
      </w:pPr>
      <w:r w:rsidRPr="006865CD">
        <w:rPr>
          <w:rFonts w:ascii="Garamond" w:hAnsi="Garamond" w:cs="Garamond"/>
          <w:sz w:val="22"/>
          <w:szCs w:val="22"/>
        </w:rPr>
        <w:t>Si dichiara che il prodotto non presenta le sostanze elencate in conformità all’art. 59, paragrafo 1, del Regolamento (CE) n. 1907/2006, ovvero sostanze identificate come estremamente problematiche ed iscritte nell’elenco entro la data di pubblicazione del bando di gara o entro la data della richiesta d’offerta.</w:t>
      </w:r>
    </w:p>
    <w:p w:rsidR="000A33A2" w:rsidRDefault="006865CD" w:rsidP="006865CD">
      <w:pPr>
        <w:ind w:left="0"/>
        <w:rPr>
          <w:rFonts w:ascii="Garamond" w:hAnsi="Garamond" w:cs="Garamond-Bold"/>
          <w:sz w:val="22"/>
          <w:szCs w:val="22"/>
        </w:rPr>
      </w:pPr>
      <w:r w:rsidRPr="006865CD">
        <w:rPr>
          <w:rFonts w:ascii="Garamond" w:hAnsi="Garamond" w:cs="Garamond-Bold"/>
          <w:sz w:val="22"/>
          <w:szCs w:val="22"/>
        </w:rPr>
        <w:t>FIRMA</w:t>
      </w:r>
    </w:p>
    <w:p w:rsidR="006865CD" w:rsidRDefault="006865CD" w:rsidP="006865CD">
      <w:pPr>
        <w:ind w:left="0"/>
        <w:rPr>
          <w:rFonts w:ascii="Garamond" w:hAnsi="Garamond"/>
          <w:sz w:val="22"/>
          <w:szCs w:val="22"/>
        </w:rPr>
      </w:pPr>
    </w:p>
    <w:p w:rsidR="006865CD" w:rsidRDefault="006865CD" w:rsidP="006865CD">
      <w:pPr>
        <w:ind w:left="0"/>
        <w:rPr>
          <w:rFonts w:ascii="Garamond" w:hAnsi="Garamond"/>
          <w:sz w:val="22"/>
          <w:szCs w:val="22"/>
        </w:rPr>
      </w:pPr>
    </w:p>
    <w:p w:rsidR="006865CD" w:rsidRDefault="006865CD" w:rsidP="006865CD">
      <w:pPr>
        <w:ind w:left="0"/>
        <w:rPr>
          <w:rFonts w:ascii="Garamond" w:hAnsi="Garamond"/>
          <w:sz w:val="22"/>
          <w:szCs w:val="22"/>
        </w:rPr>
      </w:pPr>
    </w:p>
    <w:p w:rsidR="006865CD" w:rsidRPr="006865CD" w:rsidRDefault="006865CD" w:rsidP="006865CD">
      <w:pPr>
        <w:ind w:left="0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6865CD" w:rsidRPr="006865CD" w:rsidSect="000A33A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D1" w:rsidRDefault="00A14AD1" w:rsidP="00A14AD1">
      <w:pPr>
        <w:spacing w:line="240" w:lineRule="auto"/>
      </w:pPr>
      <w:r>
        <w:separator/>
      </w:r>
    </w:p>
  </w:endnote>
  <w:endnote w:type="continuationSeparator" w:id="0">
    <w:p w:rsidR="00A14AD1" w:rsidRDefault="00A14AD1" w:rsidP="00A14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D1" w:rsidRDefault="00A14AD1" w:rsidP="00A14AD1">
      <w:pPr>
        <w:spacing w:line="240" w:lineRule="auto"/>
      </w:pPr>
      <w:r>
        <w:separator/>
      </w:r>
    </w:p>
  </w:footnote>
  <w:footnote w:type="continuationSeparator" w:id="0">
    <w:p w:rsidR="00A14AD1" w:rsidRDefault="00A14AD1" w:rsidP="00A14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1" w:rsidRDefault="00A14AD1" w:rsidP="00A14AD1">
    <w:pPr>
      <w:autoSpaceDE w:val="0"/>
      <w:autoSpaceDN w:val="0"/>
      <w:adjustRightInd w:val="0"/>
      <w:spacing w:line="240" w:lineRule="auto"/>
      <w:ind w:left="0" w:right="0"/>
      <w:jc w:val="right"/>
      <w:rPr>
        <w:rFonts w:ascii="Garamond" w:hAnsi="Garamond" w:cs="Garamond-Bold"/>
      </w:rPr>
    </w:pPr>
    <w:r w:rsidRPr="00A14AD1">
      <w:rPr>
        <w:rFonts w:ascii="Garamond" w:hAnsi="Garamond" w:cs="Garamond-Bold"/>
        <w:sz w:val="33"/>
        <w:szCs w:val="33"/>
        <w:bdr w:val="single" w:sz="4" w:space="0" w:color="auto"/>
      </w:rPr>
      <w:t xml:space="preserve">ALLEGATO </w:t>
    </w:r>
    <w:r w:rsidRPr="00A14AD1">
      <w:rPr>
        <w:rFonts w:ascii="Garamond" w:hAnsi="Garamond" w:cs="Garamond-Bold"/>
        <w:bdr w:val="single" w:sz="4" w:space="0" w:color="auto"/>
      </w:rPr>
      <w:t>A</w:t>
    </w:r>
    <w:r w:rsidRPr="006865CD">
      <w:rPr>
        <w:rFonts w:ascii="Garamond" w:hAnsi="Garamond" w:cs="Garamond-Bold"/>
      </w:rPr>
      <w:t xml:space="preserve"> </w:t>
    </w:r>
  </w:p>
  <w:p w:rsidR="00A14AD1" w:rsidRDefault="00A14AD1">
    <w:pPr>
      <w:pStyle w:val="Intestazione"/>
    </w:pPr>
  </w:p>
  <w:p w:rsidR="00A14AD1" w:rsidRDefault="00A14A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5CD"/>
    <w:rsid w:val="000A33A2"/>
    <w:rsid w:val="001C37A0"/>
    <w:rsid w:val="006865CD"/>
    <w:rsid w:val="008C57C0"/>
    <w:rsid w:val="00A14AD1"/>
    <w:rsid w:val="00A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5138-A54A-4F1A-B43D-7568C52A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bCs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4A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AD1"/>
  </w:style>
  <w:style w:type="paragraph" w:styleId="Pidipagina">
    <w:name w:val="footer"/>
    <w:basedOn w:val="Normale"/>
    <w:link w:val="PidipaginaCarattere"/>
    <w:uiPriority w:val="99"/>
    <w:unhideWhenUsed/>
    <w:rsid w:val="00A14A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Serafino De Bellis</cp:lastModifiedBy>
  <cp:revision>4</cp:revision>
  <dcterms:created xsi:type="dcterms:W3CDTF">2018-10-29T19:29:00Z</dcterms:created>
  <dcterms:modified xsi:type="dcterms:W3CDTF">2018-11-17T10:04:00Z</dcterms:modified>
</cp:coreProperties>
</file>