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6E17" w:rsidRDefault="00C86E17" w:rsidP="00C86E17">
      <w:pPr>
        <w:ind w:left="3540" w:firstLine="708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 w:rsidR="00166508">
        <w:rPr>
          <w:rFonts w:ascii="Arial" w:hAnsi="Arial" w:cs="Arial"/>
          <w:b/>
          <w:sz w:val="22"/>
          <w:szCs w:val="22"/>
          <w:u w:val="single"/>
        </w:rPr>
        <w:t>B</w:t>
      </w:r>
    </w:p>
    <w:p w:rsidR="002574C3" w:rsidRDefault="002574C3">
      <w:pPr>
        <w:ind w:left="567"/>
        <w:jc w:val="both"/>
        <w:rPr>
          <w:rFonts w:ascii="Segoe UI Light" w:hAnsi="Segoe UI Light" w:cs="Segoe UI Light"/>
          <w:b/>
          <w:i/>
          <w:sz w:val="20"/>
          <w:szCs w:val="20"/>
        </w:rPr>
      </w:pPr>
    </w:p>
    <w:p w:rsidR="006A2948" w:rsidRDefault="00C86E17" w:rsidP="00C86E17">
      <w:pPr>
        <w:pStyle w:val="Titolo1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Avviso Biblioteche E.F. 202</w:t>
      </w:r>
      <w:r w:rsidR="00166508">
        <w:rPr>
          <w:b/>
          <w:bCs/>
        </w:rPr>
        <w:t>5</w:t>
      </w:r>
    </w:p>
    <w:p w:rsidR="006A2948" w:rsidRPr="006A2948" w:rsidRDefault="006A2948" w:rsidP="00C86E17">
      <w:pPr>
        <w:pStyle w:val="Titolo1"/>
        <w:numPr>
          <w:ilvl w:val="0"/>
          <w:numId w:val="0"/>
        </w:numPr>
        <w:jc w:val="center"/>
        <w:rPr>
          <w:b/>
          <w:bCs/>
          <w:i/>
          <w:iCs/>
          <w:u w:val="single"/>
        </w:rPr>
      </w:pPr>
    </w:p>
    <w:p w:rsidR="00C86E17" w:rsidRPr="006A2948" w:rsidRDefault="006A2948" w:rsidP="00C86E17">
      <w:pPr>
        <w:pStyle w:val="Titolo1"/>
        <w:numPr>
          <w:ilvl w:val="0"/>
          <w:numId w:val="0"/>
        </w:numPr>
        <w:jc w:val="center"/>
        <w:rPr>
          <w:b/>
          <w:bCs/>
          <w:i/>
          <w:iCs/>
          <w:u w:val="single"/>
        </w:rPr>
      </w:pPr>
      <w:r w:rsidRPr="006A2948">
        <w:rPr>
          <w:b/>
          <w:bCs/>
          <w:i/>
          <w:iCs/>
          <w:u w:val="single"/>
        </w:rPr>
        <w:t>FORMAT ABSTRACT PROGETTO</w:t>
      </w:r>
      <w:r w:rsidR="00C86E17" w:rsidRPr="006A2948">
        <w:rPr>
          <w:b/>
          <w:bCs/>
          <w:i/>
          <w:iCs/>
          <w:u w:val="single"/>
        </w:rPr>
        <w:t xml:space="preserve"> </w:t>
      </w:r>
    </w:p>
    <w:p w:rsidR="00C86E17" w:rsidRPr="006D15AF" w:rsidRDefault="00C86E17" w:rsidP="006A2948">
      <w:pPr>
        <w:pStyle w:val="Corpodeltesto"/>
        <w:jc w:val="center"/>
        <w:rPr>
          <w:lang w:eastAsia="it-IT" w:bidi="it-IT"/>
        </w:rPr>
      </w:pPr>
    </w:p>
    <w:p w:rsidR="002574C3" w:rsidRDefault="002574C3">
      <w:pPr>
        <w:ind w:left="567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173"/>
        <w:gridCol w:w="5182"/>
      </w:tblGrid>
      <w:tr w:rsidR="002574C3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 w:rsidP="00CE1984">
            <w:pPr>
              <w:ind w:left="14" w:right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Denominazione soggetto giuridico proponente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EB274D" w:rsidP="00B40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CA">
              <w:rPr>
                <w:rFonts w:ascii="Constantia" w:hAnsi="Constantia" w:cs="Arial"/>
                <w:iCs/>
              </w:rPr>
              <w:t>Provincia di Benevento</w:t>
            </w:r>
          </w:p>
        </w:tc>
      </w:tr>
      <w:tr w:rsidR="002574C3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9A3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Titolare della Biblioteca</w:t>
            </w:r>
            <w:r w:rsidR="00163A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B274D">
              <w:rPr>
                <w:rFonts w:ascii="MS Gothic" w:eastAsia="MS Gothic" w:hAnsi="MS Gothic" w:cs="Arial" w:hint="eastAsia"/>
                <w:b/>
              </w:rPr>
              <w:t>×</w:t>
            </w:r>
            <w:r w:rsidRPr="00CB0785">
              <w:rPr>
                <w:rFonts w:ascii="Arial" w:hAnsi="Arial" w:cs="Arial"/>
                <w:b/>
                <w:sz w:val="20"/>
                <w:szCs w:val="20"/>
              </w:rPr>
              <w:t>Sì</w:t>
            </w:r>
            <w:r w:rsidRPr="00CB078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95055015"/>
              </w:sdtPr>
              <w:sdtContent>
                <w:r w:rsidR="00CB078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B0785" w:rsidRPr="00CB0785">
              <w:rPr>
                <w:rFonts w:ascii="Arial" w:hAnsi="Arial" w:cs="Arial"/>
                <w:b/>
              </w:rPr>
              <w:t xml:space="preserve"> </w:t>
            </w:r>
            <w:r w:rsidRPr="00CB078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Pr="00616852" w:rsidRDefault="00CD4CF1" w:rsidP="00EB274D">
            <w:pPr>
              <w:jc w:val="both"/>
            </w:pPr>
            <w:r w:rsidRPr="00B403CA">
              <w:rPr>
                <w:rFonts w:ascii="Constantia" w:hAnsi="Constantia" w:cs="Arial"/>
                <w:iCs/>
              </w:rPr>
              <w:t>Biblioteca del Museo del Sannio</w:t>
            </w:r>
          </w:p>
        </w:tc>
      </w:tr>
      <w:tr w:rsidR="002574C3" w:rsidRPr="00F81DE4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574C3" w:rsidRDefault="00257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Istanza ai sensi dell’art. </w:t>
            </w:r>
            <w:r w:rsidR="00C86E1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co. </w:t>
            </w:r>
            <w:r w:rsidR="00C86E17">
              <w:rPr>
                <w:rFonts w:ascii="Arial" w:hAnsi="Arial" w:cs="Arial"/>
                <w:b/>
                <w:sz w:val="20"/>
                <w:szCs w:val="20"/>
              </w:rPr>
              <w:t>2, lett.</w:t>
            </w:r>
            <w:r w:rsidR="00EB27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CF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2574C3" w:rsidRDefault="00257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74D" w:rsidRPr="00CD4CF1" w:rsidRDefault="002574C3" w:rsidP="00CD4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D4CF1" w:rsidRPr="00090826">
              <w:rPr>
                <w:rFonts w:ascii="Constantia" w:hAnsi="Constantia" w:cs="Arial"/>
                <w:iCs/>
              </w:rPr>
              <w:t>Incremento e miglioramento delle dotazioni di arredi e/o attrezzature tecniche</w:t>
            </w:r>
            <w:r w:rsidR="00CD4CF1">
              <w:rPr>
                <w:sz w:val="23"/>
                <w:szCs w:val="23"/>
              </w:rPr>
              <w:t xml:space="preserve"> </w:t>
            </w:r>
          </w:p>
          <w:p w:rsidR="002574C3" w:rsidRDefault="002574C3" w:rsidP="006B32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4C3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45D" w:rsidRDefault="009724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progetto</w:t>
            </w:r>
          </w:p>
          <w:p w:rsidR="0097245D" w:rsidRDefault="009724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CD4CF1" w:rsidP="00CD4CF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F8">
              <w:rPr>
                <w:rFonts w:ascii="Constantia" w:hAnsi="Constantia" w:cs="Arial"/>
                <w:iCs/>
              </w:rPr>
              <w:t xml:space="preserve">Fornitura di attrezzature tecniche </w:t>
            </w:r>
            <w:r w:rsidR="00501F39">
              <w:rPr>
                <w:rFonts w:ascii="Constantia" w:hAnsi="Constantia" w:cs="Arial"/>
                <w:iCs/>
              </w:rPr>
              <w:t xml:space="preserve">per il rilievo, la conservazione </w:t>
            </w:r>
            <w:r w:rsidR="005E086F">
              <w:rPr>
                <w:rFonts w:ascii="Constantia" w:hAnsi="Constantia" w:cs="Arial"/>
                <w:iCs/>
              </w:rPr>
              <w:t>e la valorizzazione del fondo “ Rari e di P</w:t>
            </w:r>
            <w:r>
              <w:rPr>
                <w:rFonts w:ascii="Constantia" w:hAnsi="Constantia" w:cs="Arial"/>
                <w:iCs/>
              </w:rPr>
              <w:t>regio</w:t>
            </w:r>
            <w:r w:rsidR="005E086F">
              <w:rPr>
                <w:rFonts w:ascii="Constantia" w:hAnsi="Constantia" w:cs="Arial"/>
                <w:iCs/>
              </w:rPr>
              <w:t>”</w:t>
            </w:r>
            <w:r>
              <w:rPr>
                <w:rFonts w:ascii="Constantia" w:hAnsi="Constantia" w:cs="Arial"/>
                <w:iCs/>
              </w:rPr>
              <w:t xml:space="preserve"> della Biblioteca del Museo del Sannio</w:t>
            </w:r>
          </w:p>
        </w:tc>
      </w:tr>
      <w:tr w:rsidR="002574C3" w:rsidTr="00F81DE4">
        <w:trPr>
          <w:trHeight w:val="40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Sedi di attuazione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74C3" w:rsidRDefault="00CD4CF1" w:rsidP="00C820B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0B6">
              <w:rPr>
                <w:rFonts w:ascii="Constantia" w:hAnsi="Constantia" w:cs="Arial"/>
                <w:iCs/>
              </w:rPr>
              <w:t>Biblioteca del Museo del Sannio</w:t>
            </w:r>
          </w:p>
        </w:tc>
      </w:tr>
      <w:tr w:rsidR="002574C3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sintetica del progetto  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i punti salienti dell'intera attività progettuale (max 1500 caratteri)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501F39" w:rsidP="007B465B">
            <w:pPr>
              <w:shd w:val="clear" w:color="auto" w:fill="FFFFFF"/>
              <w:suppressAutoHyphens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95B">
              <w:rPr>
                <w:rFonts w:ascii="Constantia" w:hAnsi="Constantia"/>
              </w:rPr>
              <w:t>Il patrimonio posseduto e custodito dalla Biblioteca de</w:t>
            </w:r>
            <w:r w:rsidR="007B465B">
              <w:rPr>
                <w:rFonts w:ascii="Constantia" w:hAnsi="Constantia"/>
              </w:rPr>
              <w:t>l Museo del Sannio</w:t>
            </w:r>
            <w:r w:rsidRPr="0019395B">
              <w:rPr>
                <w:rFonts w:ascii="Constantia" w:hAnsi="Constantia"/>
              </w:rPr>
              <w:t xml:space="preserve"> conta oltre 20.000 esemplari, tra volumi ed opuscoli, organizzati e raccolti  in Sezioni tematiche che ripropongono la </w:t>
            </w:r>
            <w:proofErr w:type="spellStart"/>
            <w:r w:rsidRPr="0019395B">
              <w:rPr>
                <w:rFonts w:ascii="Constantia" w:hAnsi="Constantia"/>
              </w:rPr>
              <w:t>settorialità</w:t>
            </w:r>
            <w:proofErr w:type="spellEnd"/>
            <w:r w:rsidRPr="0019395B">
              <w:rPr>
                <w:rFonts w:ascii="Constantia" w:hAnsi="Constantia"/>
              </w:rPr>
              <w:t xml:space="preserve"> di un Istituto culturale dal taglio specialistico ( Arte, Archeologia, Storia, Architettura etc</w:t>
            </w:r>
            <w:r w:rsidR="005E086F">
              <w:rPr>
                <w:rFonts w:ascii="Constantia" w:hAnsi="Constantia"/>
              </w:rPr>
              <w:t>.</w:t>
            </w:r>
            <w:r w:rsidRPr="0019395B">
              <w:rPr>
                <w:rFonts w:ascii="Constantia" w:hAnsi="Constantia"/>
              </w:rPr>
              <w:t xml:space="preserve">). Tra queste Sezioni, vi è quella denominata “Rari e di Pregio </w:t>
            </w:r>
            <w:r w:rsidR="005E086F">
              <w:rPr>
                <w:rFonts w:ascii="Constantia" w:hAnsi="Constantia"/>
              </w:rPr>
              <w:t xml:space="preserve">“ </w:t>
            </w:r>
            <w:r w:rsidRPr="0019395B">
              <w:rPr>
                <w:rFonts w:ascii="Constantia" w:hAnsi="Constantia"/>
              </w:rPr>
              <w:t xml:space="preserve">che raccoglie </w:t>
            </w:r>
            <w:r w:rsidR="008C1F9D" w:rsidRPr="0019395B">
              <w:rPr>
                <w:rFonts w:ascii="Constantia" w:hAnsi="Constantia"/>
              </w:rPr>
              <w:t xml:space="preserve">quasi 1200 titoli, caratterizzati tutti da particolare rilevanza culturale derivante o dalla storicità del volume o dalla sua rarità in termine di edizione. </w:t>
            </w:r>
            <w:bookmarkStart w:id="0" w:name="_GoBack"/>
            <w:r w:rsidR="005E086F">
              <w:rPr>
                <w:rFonts w:ascii="Constantia" w:hAnsi="Constantia"/>
              </w:rPr>
              <w:t>Detto patrimonio è,</w:t>
            </w:r>
            <w:r w:rsidR="00E5141F" w:rsidRPr="0019395B">
              <w:rPr>
                <w:rFonts w:ascii="Constantia" w:hAnsi="Constantia"/>
              </w:rPr>
              <w:t xml:space="preserve"> </w:t>
            </w:r>
            <w:r w:rsidR="005E086F">
              <w:rPr>
                <w:rFonts w:ascii="Constantia" w:hAnsi="Constantia"/>
              </w:rPr>
              <w:t xml:space="preserve">per </w:t>
            </w:r>
            <w:r w:rsidR="00E5141F" w:rsidRPr="0019395B">
              <w:rPr>
                <w:rFonts w:ascii="Constantia" w:hAnsi="Constantia"/>
              </w:rPr>
              <w:t>la maggior parte</w:t>
            </w:r>
            <w:r w:rsidR="005E086F">
              <w:rPr>
                <w:rFonts w:ascii="Constantia" w:hAnsi="Constantia"/>
              </w:rPr>
              <w:t>, ascrivibile</w:t>
            </w:r>
            <w:r w:rsidR="00E5141F" w:rsidRPr="0019395B">
              <w:rPr>
                <w:rFonts w:ascii="Constantia" w:hAnsi="Constantia"/>
              </w:rPr>
              <w:t xml:space="preserve"> ai secol</w:t>
            </w:r>
            <w:r w:rsidR="005E086F">
              <w:rPr>
                <w:rFonts w:ascii="Constantia" w:hAnsi="Constantia"/>
              </w:rPr>
              <w:t>i diciannovesimo e diciottesimo; tuttavia,</w:t>
            </w:r>
            <w:r w:rsidR="00E5141F" w:rsidRPr="0019395B">
              <w:rPr>
                <w:rFonts w:ascii="Constantia" w:hAnsi="Constantia"/>
              </w:rPr>
              <w:t xml:space="preserve"> il fondo offre comunque anche titoli più antichi</w:t>
            </w:r>
            <w:r w:rsidR="005A4489" w:rsidRPr="0019395B">
              <w:rPr>
                <w:rFonts w:ascii="Constantia" w:hAnsi="Constantia"/>
              </w:rPr>
              <w:t xml:space="preserve"> ( </w:t>
            </w:r>
            <w:proofErr w:type="spellStart"/>
            <w:r w:rsidR="00AE275C" w:rsidRPr="0019395B">
              <w:rPr>
                <w:rFonts w:ascii="Constantia" w:hAnsi="Constantia"/>
              </w:rPr>
              <w:t>cinque</w:t>
            </w:r>
            <w:r w:rsidR="005A4489" w:rsidRPr="0019395B">
              <w:rPr>
                <w:rFonts w:ascii="Constantia" w:hAnsi="Constantia"/>
              </w:rPr>
              <w:t>centine</w:t>
            </w:r>
            <w:proofErr w:type="spellEnd"/>
            <w:r w:rsidR="005A4489" w:rsidRPr="0019395B">
              <w:rPr>
                <w:rFonts w:ascii="Constantia" w:hAnsi="Constantia"/>
              </w:rPr>
              <w:t xml:space="preserve"> e </w:t>
            </w:r>
            <w:proofErr w:type="spellStart"/>
            <w:r w:rsidR="00AE275C" w:rsidRPr="0019395B">
              <w:rPr>
                <w:rFonts w:ascii="Constantia" w:hAnsi="Constantia"/>
              </w:rPr>
              <w:t>sei</w:t>
            </w:r>
            <w:r w:rsidR="005A4489" w:rsidRPr="0019395B">
              <w:rPr>
                <w:rFonts w:ascii="Constantia" w:hAnsi="Constantia"/>
              </w:rPr>
              <w:t>centine</w:t>
            </w:r>
            <w:proofErr w:type="spellEnd"/>
            <w:r w:rsidR="005A4489" w:rsidRPr="0019395B">
              <w:rPr>
                <w:rFonts w:ascii="Constantia" w:hAnsi="Constantia"/>
              </w:rPr>
              <w:t xml:space="preserve"> )</w:t>
            </w:r>
            <w:r w:rsidR="00E5141F" w:rsidRPr="0019395B">
              <w:rPr>
                <w:rFonts w:ascii="Constantia" w:hAnsi="Constantia"/>
              </w:rPr>
              <w:t xml:space="preserve"> </w:t>
            </w:r>
            <w:bookmarkEnd w:id="0"/>
            <w:r w:rsidR="00E5141F" w:rsidRPr="0019395B">
              <w:rPr>
                <w:rFonts w:ascii="Constantia" w:hAnsi="Constantia"/>
              </w:rPr>
              <w:t xml:space="preserve">come , </w:t>
            </w:r>
            <w:r w:rsidR="005A4489" w:rsidRPr="0019395B">
              <w:rPr>
                <w:rFonts w:ascii="Constantia" w:hAnsi="Constantia"/>
              </w:rPr>
              <w:t xml:space="preserve">il più antico </w:t>
            </w:r>
            <w:r w:rsidR="00E5141F" w:rsidRPr="0019395B">
              <w:rPr>
                <w:rFonts w:ascii="Constantia" w:hAnsi="Constantia"/>
              </w:rPr>
              <w:t xml:space="preserve">, </w:t>
            </w:r>
            <w:proofErr w:type="spellStart"/>
            <w:r w:rsidR="00737505" w:rsidRPr="009E7B6B">
              <w:rPr>
                <w:rFonts w:ascii="Constantia" w:hAnsi="Constantia"/>
                <w:i/>
              </w:rPr>
              <w:t>Dialogi</w:t>
            </w:r>
            <w:proofErr w:type="spellEnd"/>
            <w:r w:rsidR="00737505" w:rsidRPr="009E7B6B">
              <w:rPr>
                <w:rFonts w:ascii="Constantia" w:hAnsi="Constantia"/>
                <w:i/>
              </w:rPr>
              <w:t xml:space="preserve"> piacevoli di M. Nicolo Franco. Con Privilegio, del Senato Veneto Per Anni X</w:t>
            </w:r>
            <w:r w:rsidR="00737505" w:rsidRPr="0019395B">
              <w:rPr>
                <w:rFonts w:ascii="Constantia" w:hAnsi="Constantia"/>
              </w:rPr>
              <w:t xml:space="preserve">, pubblicato a Venezia : </w:t>
            </w:r>
            <w:proofErr w:type="spellStart"/>
            <w:r w:rsidR="00737505" w:rsidRPr="0019395B">
              <w:rPr>
                <w:rFonts w:ascii="Constantia" w:hAnsi="Constantia"/>
              </w:rPr>
              <w:t>Apud</w:t>
            </w:r>
            <w:proofErr w:type="spellEnd"/>
            <w:r w:rsidR="00737505" w:rsidRPr="0019395B">
              <w:rPr>
                <w:rFonts w:ascii="Constantia" w:hAnsi="Constantia"/>
              </w:rPr>
              <w:t xml:space="preserve"> </w:t>
            </w:r>
            <w:proofErr w:type="spellStart"/>
            <w:r w:rsidR="00737505" w:rsidRPr="0019395B">
              <w:rPr>
                <w:rFonts w:ascii="Constantia" w:hAnsi="Constantia"/>
              </w:rPr>
              <w:t>Ioannem</w:t>
            </w:r>
            <w:proofErr w:type="spellEnd"/>
            <w:r w:rsidR="00737505" w:rsidRPr="0019395B">
              <w:rPr>
                <w:rFonts w:ascii="Constantia" w:hAnsi="Constantia"/>
              </w:rPr>
              <w:t xml:space="preserve"> </w:t>
            </w:r>
            <w:proofErr w:type="spellStart"/>
            <w:r w:rsidR="00737505" w:rsidRPr="0019395B">
              <w:rPr>
                <w:rFonts w:ascii="Constantia" w:hAnsi="Constantia"/>
              </w:rPr>
              <w:t>Giolitvm</w:t>
            </w:r>
            <w:proofErr w:type="spellEnd"/>
            <w:r w:rsidR="00737505" w:rsidRPr="0019395B">
              <w:rPr>
                <w:rFonts w:ascii="Constantia" w:hAnsi="Constantia"/>
              </w:rPr>
              <w:t xml:space="preserve"> De </w:t>
            </w:r>
            <w:proofErr w:type="spellStart"/>
            <w:r w:rsidR="00737505" w:rsidRPr="0019395B">
              <w:rPr>
                <w:rFonts w:ascii="Constantia" w:hAnsi="Constantia"/>
              </w:rPr>
              <w:t>Ferrariis</w:t>
            </w:r>
            <w:proofErr w:type="spellEnd"/>
            <w:r w:rsidR="00737505" w:rsidRPr="0019395B">
              <w:rPr>
                <w:rFonts w:ascii="Constantia" w:hAnsi="Constantia"/>
              </w:rPr>
              <w:t>,</w:t>
            </w:r>
            <w:r w:rsidR="005E086F">
              <w:rPr>
                <w:rFonts w:ascii="Constantia" w:hAnsi="Constantia"/>
              </w:rPr>
              <w:t xml:space="preserve"> nel</w:t>
            </w:r>
            <w:r w:rsidR="00737505" w:rsidRPr="0019395B">
              <w:rPr>
                <w:rFonts w:ascii="Constantia" w:hAnsi="Constantia"/>
              </w:rPr>
              <w:t xml:space="preserve"> 1539. </w:t>
            </w:r>
            <w:r w:rsidR="004674D5" w:rsidRPr="0019395B">
              <w:rPr>
                <w:rFonts w:ascii="Constantia" w:hAnsi="Constantia"/>
              </w:rPr>
              <w:t>In ragione</w:t>
            </w:r>
            <w:r w:rsidR="005E086F">
              <w:rPr>
                <w:rFonts w:ascii="Constantia" w:hAnsi="Constantia"/>
              </w:rPr>
              <w:t xml:space="preserve"> soprattutto</w:t>
            </w:r>
            <w:r w:rsidR="004674D5" w:rsidRPr="0019395B">
              <w:rPr>
                <w:rFonts w:ascii="Constantia" w:hAnsi="Constantia"/>
              </w:rPr>
              <w:t xml:space="preserve"> di questo specifico patrimonio, il presente progetto si propone di dotare la struttura di uno </w:t>
            </w:r>
            <w:r w:rsidR="004674D5" w:rsidRPr="00501F39">
              <w:rPr>
                <w:rFonts w:ascii="Constantia" w:hAnsi="Constantia" w:cs="Arial"/>
                <w:b/>
                <w:bCs/>
                <w:color w:val="202122"/>
                <w:lang w:eastAsia="it-IT"/>
              </w:rPr>
              <w:t>scanner planetario</w:t>
            </w:r>
            <w:r w:rsidR="004674D5" w:rsidRPr="00501F39">
              <w:rPr>
                <w:rFonts w:ascii="Constantia" w:hAnsi="Constantia" w:cs="Arial"/>
                <w:color w:val="202122"/>
                <w:lang w:eastAsia="it-IT"/>
              </w:rPr>
              <w:t> </w:t>
            </w:r>
            <w:r w:rsidR="005E086F">
              <w:rPr>
                <w:rFonts w:ascii="Constantia" w:hAnsi="Constantia" w:cs="Arial"/>
                <w:color w:val="202122"/>
                <w:lang w:eastAsia="it-IT"/>
              </w:rPr>
              <w:t xml:space="preserve">che </w:t>
            </w:r>
            <w:r w:rsidR="004674D5" w:rsidRPr="00501F39">
              <w:rPr>
                <w:rFonts w:ascii="Constantia" w:hAnsi="Constantia" w:cs="Arial"/>
                <w:color w:val="202122"/>
                <w:lang w:eastAsia="it-IT"/>
              </w:rPr>
              <w:t>è un tipo di</w:t>
            </w:r>
            <w:r w:rsidR="004674D5" w:rsidRPr="00501F39">
              <w:rPr>
                <w:rFonts w:ascii="Constantia" w:hAnsi="Constantia" w:cs="Arial"/>
                <w:lang w:eastAsia="it-IT"/>
              </w:rPr>
              <w:t> </w:t>
            </w:r>
            <w:hyperlink r:id="rId6" w:tooltip="Scanner (informatica)" w:history="1">
              <w:r w:rsidR="004674D5" w:rsidRPr="00BB4965">
                <w:rPr>
                  <w:rFonts w:ascii="Constantia" w:hAnsi="Constantia" w:cs="Arial"/>
                  <w:lang w:eastAsia="it-IT"/>
                </w:rPr>
                <w:t>scanner</w:t>
              </w:r>
            </w:hyperlink>
            <w:r w:rsidR="004674D5" w:rsidRPr="00501F39">
              <w:rPr>
                <w:rFonts w:ascii="Constantia" w:hAnsi="Constantia" w:cs="Arial"/>
                <w:color w:val="202122"/>
                <w:lang w:eastAsia="it-IT"/>
              </w:rPr>
              <w:t> ottico usato per effettuare scansioni di libri rari e altri documenti facilmente danneggiabili. Esso si avvale di una fotocamera che fotografa un piano ben illuminato</w:t>
            </w:r>
            <w:r w:rsidR="00DC0B1B" w:rsidRPr="0019395B">
              <w:rPr>
                <w:rFonts w:ascii="Constantia" w:hAnsi="Constantia" w:cs="Arial"/>
                <w:color w:val="202122"/>
                <w:lang w:eastAsia="it-IT"/>
              </w:rPr>
              <w:t xml:space="preserve"> con opzioni tali da non </w:t>
            </w:r>
            <w:r w:rsidR="004674D5" w:rsidRPr="00501F39">
              <w:rPr>
                <w:rFonts w:ascii="Constantia" w:hAnsi="Constantia" w:cs="Arial"/>
                <w:color w:val="202122"/>
                <w:lang w:eastAsia="it-IT"/>
              </w:rPr>
              <w:t>danneggiarne la legatura</w:t>
            </w:r>
            <w:r w:rsidR="00DC0B1B" w:rsidRPr="0019395B">
              <w:rPr>
                <w:rFonts w:ascii="Constantia" w:hAnsi="Constantia" w:cs="Arial"/>
                <w:color w:val="202122"/>
                <w:lang w:eastAsia="it-IT"/>
              </w:rPr>
              <w:t xml:space="preserve"> (</w:t>
            </w:r>
            <w:r w:rsidR="00262407">
              <w:rPr>
                <w:rFonts w:ascii="Constantia" w:hAnsi="Constantia" w:cs="Arial"/>
                <w:color w:val="202122"/>
                <w:lang w:eastAsia="it-IT"/>
              </w:rPr>
              <w:t>m</w:t>
            </w:r>
            <w:r w:rsidR="00DC0B1B" w:rsidRPr="00501F39">
              <w:rPr>
                <w:rFonts w:ascii="Constantia" w:hAnsi="Constantia" w:cs="Arial"/>
                <w:color w:val="202122"/>
                <w:lang w:eastAsia="it-IT"/>
              </w:rPr>
              <w:t xml:space="preserve">olti scanner sono </w:t>
            </w:r>
            <w:r w:rsidR="00262407">
              <w:rPr>
                <w:rFonts w:ascii="Constantia" w:hAnsi="Constantia" w:cs="Arial"/>
                <w:color w:val="202122"/>
                <w:lang w:eastAsia="it-IT"/>
              </w:rPr>
              <w:t xml:space="preserve">infatti </w:t>
            </w:r>
            <w:r w:rsidR="00DC0B1B" w:rsidRPr="00501F39">
              <w:rPr>
                <w:rFonts w:ascii="Constantia" w:hAnsi="Constantia" w:cs="Arial"/>
                <w:color w:val="202122"/>
                <w:lang w:eastAsia="it-IT"/>
              </w:rPr>
              <w:t xml:space="preserve">dotati di piani basculanti, intercapedini </w:t>
            </w:r>
            <w:r w:rsidR="00DC0B1B" w:rsidRPr="00501F39">
              <w:rPr>
                <w:rFonts w:ascii="Constantia" w:hAnsi="Constantia" w:cs="Arial"/>
                <w:color w:val="202122"/>
                <w:lang w:eastAsia="it-IT"/>
              </w:rPr>
              <w:lastRenderedPageBreak/>
              <w:t>in cui poggiare le legature e sensori che permettono ai vetri di effettuare una pressione controllata</w:t>
            </w:r>
            <w:r w:rsidR="00DC0B1B" w:rsidRPr="0019395B">
              <w:rPr>
                <w:rFonts w:ascii="Constantia" w:hAnsi="Constantia" w:cs="Arial"/>
                <w:color w:val="202122"/>
                <w:lang w:eastAsia="it-IT"/>
              </w:rPr>
              <w:t>)</w:t>
            </w:r>
            <w:r w:rsidR="0019395B">
              <w:rPr>
                <w:rFonts w:ascii="Constantia" w:hAnsi="Constantia" w:cs="Arial"/>
                <w:color w:val="202122"/>
                <w:lang w:eastAsia="it-IT"/>
              </w:rPr>
              <w:t>.</w:t>
            </w:r>
          </w:p>
        </w:tc>
      </w:tr>
      <w:tr w:rsidR="002574C3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Obiettivi di progetto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riportare un elenco dei principali obiettivi specifici di progetto (max 700 caratteri)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DC0B1B" w:rsidP="005E086F">
            <w:pPr>
              <w:shd w:val="clear" w:color="auto" w:fill="FFFFFF"/>
              <w:suppressAutoHyphens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86F">
              <w:rPr>
                <w:rFonts w:ascii="Constantia" w:hAnsi="Constantia"/>
              </w:rPr>
              <w:t>Con l’a</w:t>
            </w:r>
            <w:r w:rsidR="005E086F" w:rsidRPr="005E086F">
              <w:rPr>
                <w:rFonts w:ascii="Constantia" w:hAnsi="Constantia"/>
              </w:rPr>
              <w:t>c</w:t>
            </w:r>
            <w:r w:rsidRPr="005E086F">
              <w:rPr>
                <w:rFonts w:ascii="Constantia" w:hAnsi="Constantia"/>
              </w:rPr>
              <w:t xml:space="preserve">quisizione di uno scanner planetario di </w:t>
            </w:r>
            <w:r w:rsidR="001D2DE2" w:rsidRPr="005E086F">
              <w:rPr>
                <w:rFonts w:ascii="Constantia" w:hAnsi="Constantia"/>
              </w:rPr>
              <w:t>formato massimo</w:t>
            </w:r>
            <w:r w:rsidRPr="005E086F">
              <w:rPr>
                <w:rFonts w:ascii="Constantia" w:hAnsi="Constantia"/>
              </w:rPr>
              <w:t xml:space="preserve"> A2 e </w:t>
            </w:r>
            <w:r w:rsidR="001D2DE2" w:rsidRPr="005E086F">
              <w:rPr>
                <w:rFonts w:ascii="Constantia" w:hAnsi="Constantia"/>
              </w:rPr>
              <w:t>r</w:t>
            </w:r>
            <w:r w:rsidRPr="005E086F">
              <w:rPr>
                <w:rFonts w:ascii="Constantia" w:hAnsi="Constantia"/>
              </w:rPr>
              <w:t xml:space="preserve">isoluzione ottica fino a 600 PPI si vuole perseguire l’obiettivo di conservare i volumi costituenti il fondo Rari e di Pregio </w:t>
            </w:r>
            <w:r w:rsidR="001D2DE2" w:rsidRPr="005E086F">
              <w:rPr>
                <w:rFonts w:ascii="Constantia" w:hAnsi="Constantia"/>
              </w:rPr>
              <w:t xml:space="preserve">( oltre agli altri beni posseduti dallo scrivente Istituto Culturale ) </w:t>
            </w:r>
            <w:r w:rsidRPr="005E086F">
              <w:rPr>
                <w:rFonts w:ascii="Constantia" w:hAnsi="Constantia"/>
              </w:rPr>
              <w:t xml:space="preserve">per preservarne la memoria ed evitare </w:t>
            </w:r>
            <w:r w:rsidR="001D2DE2" w:rsidRPr="005E086F">
              <w:rPr>
                <w:rFonts w:ascii="Constantia" w:hAnsi="Constantia"/>
              </w:rPr>
              <w:t xml:space="preserve">frequenti </w:t>
            </w:r>
            <w:r w:rsidRPr="005E086F">
              <w:rPr>
                <w:rFonts w:ascii="Constantia" w:hAnsi="Constantia"/>
              </w:rPr>
              <w:t>ostensioni</w:t>
            </w:r>
            <w:r w:rsidR="001D2DE2" w:rsidRPr="005E086F">
              <w:rPr>
                <w:rFonts w:ascii="Constantia" w:hAnsi="Constantia"/>
              </w:rPr>
              <w:t xml:space="preserve"> derivanti dalle richieste di studiosi e ricercatori.</w:t>
            </w:r>
            <w:r w:rsidRPr="005E086F">
              <w:rPr>
                <w:rFonts w:ascii="Constantia" w:hAnsi="Constantia"/>
              </w:rPr>
              <w:t xml:space="preserve"> </w:t>
            </w:r>
            <w:r w:rsidR="00832EBD" w:rsidRPr="005E086F">
              <w:rPr>
                <w:rFonts w:ascii="Constantia" w:hAnsi="Constantia"/>
              </w:rPr>
              <w:t>Altro obiettivo da conseguire, sarà aumentare l’acce</w:t>
            </w:r>
            <w:r w:rsidR="005E086F" w:rsidRPr="005E086F">
              <w:rPr>
                <w:rFonts w:ascii="Constantia" w:hAnsi="Constantia"/>
              </w:rPr>
              <w:t>s</w:t>
            </w:r>
            <w:r w:rsidR="00832EBD" w:rsidRPr="005E086F">
              <w:rPr>
                <w:rFonts w:ascii="Constantia" w:hAnsi="Constantia"/>
              </w:rPr>
              <w:t xml:space="preserve">sibilità al fondo potendo implementare il servizio di </w:t>
            </w:r>
            <w:proofErr w:type="spellStart"/>
            <w:r w:rsidR="00832EBD" w:rsidRPr="005E086F">
              <w:rPr>
                <w:rFonts w:ascii="Constantia" w:hAnsi="Constantia"/>
              </w:rPr>
              <w:t>document</w:t>
            </w:r>
            <w:proofErr w:type="spellEnd"/>
            <w:r w:rsidR="00832EBD" w:rsidRPr="005E086F">
              <w:rPr>
                <w:rFonts w:ascii="Constantia" w:hAnsi="Constantia"/>
              </w:rPr>
              <w:t xml:space="preserve"> delivery per soddisfare le richieste sia di utenti che di altri Istituti culturali che, non di rado, fanno pervenire r</w:t>
            </w:r>
            <w:r w:rsidR="005E086F" w:rsidRPr="005E086F">
              <w:rPr>
                <w:rFonts w:ascii="Constantia" w:hAnsi="Constantia"/>
              </w:rPr>
              <w:t>i</w:t>
            </w:r>
            <w:r w:rsidR="00832EBD" w:rsidRPr="005E086F">
              <w:rPr>
                <w:rFonts w:ascii="Constantia" w:hAnsi="Constantia"/>
              </w:rPr>
              <w:t>chieste di riproduzioni parziali.</w:t>
            </w:r>
            <w:r w:rsidR="00832EBD">
              <w:t xml:space="preserve"> </w:t>
            </w:r>
          </w:p>
        </w:tc>
      </w:tr>
      <w:tr w:rsidR="002574C3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Beneficiari del progetto (stakeholders)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4C3" w:rsidRDefault="00832EBD" w:rsidP="00B4670F">
            <w:pPr>
              <w:shd w:val="clear" w:color="auto" w:fill="FFFFFF"/>
              <w:suppressAutoHyphens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86F">
              <w:rPr>
                <w:rFonts w:ascii="Constantia" w:hAnsi="Constantia"/>
              </w:rPr>
              <w:t>Tra i beneficiari dei risultati da conseguirsi vanno anno</w:t>
            </w:r>
            <w:r w:rsidR="005E086F">
              <w:rPr>
                <w:rFonts w:ascii="Constantia" w:hAnsi="Constantia"/>
              </w:rPr>
              <w:t>verati, prioritariamente, gli u</w:t>
            </w:r>
            <w:r w:rsidRPr="005E086F">
              <w:rPr>
                <w:rFonts w:ascii="Constantia" w:hAnsi="Constantia"/>
              </w:rPr>
              <w:t>t</w:t>
            </w:r>
            <w:r w:rsidR="005E086F">
              <w:rPr>
                <w:rFonts w:ascii="Constantia" w:hAnsi="Constantia"/>
              </w:rPr>
              <w:t>e</w:t>
            </w:r>
            <w:r w:rsidRPr="005E086F">
              <w:rPr>
                <w:rFonts w:ascii="Constantia" w:hAnsi="Constantia"/>
              </w:rPr>
              <w:t>nti esterni, sia Istituti culturali terzi con cui da sempre esiste un rapporto di reciproco scambio nel segno della gratuità, sia per studiosi e ricercatori ( nazionali e non ) che , nell’ambito delle loro ricerche</w:t>
            </w:r>
            <w:r w:rsidR="00B4670F">
              <w:rPr>
                <w:rFonts w:ascii="Constantia" w:hAnsi="Constantia"/>
              </w:rPr>
              <w:t xml:space="preserve"> chiedono riproduzioni </w:t>
            </w:r>
            <w:r w:rsidRPr="005E086F">
              <w:rPr>
                <w:rFonts w:ascii="Constantia" w:hAnsi="Constantia"/>
              </w:rPr>
              <w:t xml:space="preserve"> ad alta risoluzione. </w:t>
            </w:r>
            <w:r w:rsidR="00B4670F">
              <w:rPr>
                <w:rFonts w:ascii="Constantia" w:hAnsi="Constantia"/>
              </w:rPr>
              <w:t>I</w:t>
            </w:r>
            <w:r w:rsidR="00B4670F" w:rsidRPr="005E086F">
              <w:rPr>
                <w:rFonts w:ascii="Constantia" w:hAnsi="Constantia"/>
              </w:rPr>
              <w:t>l possesso di una copia fedele dei volumi,</w:t>
            </w:r>
            <w:r w:rsidR="00B4670F">
              <w:rPr>
                <w:rFonts w:ascii="Constantia" w:hAnsi="Constantia"/>
              </w:rPr>
              <w:t>oltre a limitare</w:t>
            </w:r>
            <w:r w:rsidR="00B4670F" w:rsidRPr="005E086F">
              <w:rPr>
                <w:rFonts w:ascii="Constantia" w:hAnsi="Constantia"/>
              </w:rPr>
              <w:t xml:space="preserve"> le richieste ed il maneggio degli originali</w:t>
            </w:r>
            <w:r w:rsidR="00B4670F">
              <w:rPr>
                <w:rFonts w:ascii="Constantia" w:hAnsi="Constantia"/>
              </w:rPr>
              <w:t xml:space="preserve"> con conseguente mantenimento dello stato conservativo attuale, comporterà benefici anche nella prassi gestionale dei lavoratori dell’Istituto</w:t>
            </w:r>
            <w:r w:rsidR="00B4670F" w:rsidRPr="005E086F">
              <w:rPr>
                <w:rFonts w:ascii="Constantia" w:hAnsi="Constantia"/>
              </w:rPr>
              <w:t>.</w:t>
            </w:r>
            <w:r w:rsidR="00B467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74C3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di progetto.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brevemente e con molta chiarezza le attività previste dal</w:t>
            </w:r>
            <w:r w:rsidR="006A29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progetto (max 900 caratteri)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49" w:rsidRPr="001E48F6" w:rsidRDefault="00FB50E4" w:rsidP="00502749">
            <w:pPr>
              <w:snapToGrid w:val="0"/>
              <w:jc w:val="both"/>
              <w:rPr>
                <w:rFonts w:ascii="Constantia" w:hAnsi="Constantia" w:cs="Arial"/>
              </w:rPr>
            </w:pPr>
            <w:r w:rsidRPr="009E0473">
              <w:rPr>
                <w:rFonts w:ascii="Constantia" w:hAnsi="Constantia" w:cs="Arial"/>
              </w:rPr>
              <w:t>In esito all’</w:t>
            </w:r>
            <w:proofErr w:type="spellStart"/>
            <w:r w:rsidRPr="009E0473">
              <w:rPr>
                <w:rFonts w:ascii="Constantia" w:hAnsi="Constantia" w:cs="Arial"/>
              </w:rPr>
              <w:t>ambìto</w:t>
            </w:r>
            <w:proofErr w:type="spellEnd"/>
            <w:r w:rsidRPr="009E0473">
              <w:rPr>
                <w:rFonts w:ascii="Constantia" w:hAnsi="Constantia" w:cs="Arial"/>
              </w:rPr>
              <w:t xml:space="preserve"> finanziamento si procederà, preliminarmente, all’aggiudicazione della fornitura in base a quanto previsto dall’art. 50 del vigente Codice dei Contratti Pubblici. Formalizzato l’affidamento si procederà alla stipula del contratto a mezzo scambio di lettere commerciali. Il trasporto e la posa in opera saranno a cura del </w:t>
            </w:r>
            <w:r w:rsidR="007B465B">
              <w:rPr>
                <w:rFonts w:ascii="Constantia" w:hAnsi="Constantia" w:cs="Arial"/>
              </w:rPr>
              <w:t>fornitore che si occuperà anche della formazione degli operatori addetti alle attività di scannerizzazione</w:t>
            </w:r>
            <w:r w:rsidRPr="009E0473">
              <w:rPr>
                <w:rFonts w:ascii="Constantia" w:hAnsi="Constantia" w:cs="Arial"/>
              </w:rPr>
              <w:t>. In ragione della conclusione delle attività verrà relazionato su quanto fatto, ad onere del direttore dell’esecuzione, prima di procedere alla fase di liquidazione e rendicontazione.</w:t>
            </w:r>
          </w:p>
          <w:p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:rsidTr="00F81DE4">
        <w:trPr>
          <w:trHeight w:val="168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Risultati attesi  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in modo puntuale gli output di progetto, ovvero le realizzazioni (risorse, strumenti, metodologie, strutture) utilizzabili al termine del progetto ed eventualmente “esportabili” in altri contesti (max 900 caratteri)</w:t>
            </w:r>
          </w:p>
          <w:p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4E" w:rsidRPr="00B4670F" w:rsidRDefault="00C10742" w:rsidP="000C53D3">
            <w:pPr>
              <w:shd w:val="clear" w:color="auto" w:fill="FFFFFF"/>
              <w:suppressAutoHyphens w:val="0"/>
              <w:spacing w:before="120" w:after="240"/>
              <w:jc w:val="both"/>
              <w:rPr>
                <w:rFonts w:ascii="Constantia" w:hAnsi="Constantia" w:cs="Arial"/>
                <w:color w:val="202122"/>
                <w:lang w:eastAsia="it-IT"/>
              </w:rPr>
            </w:pP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I risultati che si attendono riguardano significative migliorie nella gestione del fondo, nella disponibilità e fruizione dello stesso e in termini di stato conservativo del patrimonio che, di conseguenza, sarà </w:t>
            </w:r>
            <w:r w:rsidR="000C53D3">
              <w:rPr>
                <w:rFonts w:ascii="Constantia" w:hAnsi="Constantia" w:cs="Arial"/>
                <w:color w:val="202122"/>
                <w:lang w:eastAsia="it-IT"/>
              </w:rPr>
              <w:t xml:space="preserve">maggiormente 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tutelato in </w:t>
            </w:r>
            <w:r w:rsidR="000C53D3">
              <w:rPr>
                <w:rFonts w:ascii="Constantia" w:hAnsi="Constantia" w:cs="Arial"/>
                <w:color w:val="202122"/>
                <w:lang w:eastAsia="it-IT"/>
              </w:rPr>
              <w:t xml:space="preserve">ragione della diminuzione </w:t>
            </w:r>
            <w:r w:rsidR="00B4670F">
              <w:rPr>
                <w:rFonts w:ascii="Constantia" w:hAnsi="Constantia" w:cs="Arial"/>
                <w:color w:val="202122"/>
                <w:lang w:eastAsia="it-IT"/>
              </w:rPr>
              <w:t>di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 </w:t>
            </w:r>
            <w:r w:rsidR="00B4670F">
              <w:rPr>
                <w:rFonts w:ascii="Constantia" w:hAnsi="Constantia" w:cs="Arial"/>
                <w:color w:val="202122"/>
                <w:lang w:eastAsia="it-IT"/>
              </w:rPr>
              <w:t>accesso</w:t>
            </w:r>
            <w:r w:rsidR="0063350F">
              <w:rPr>
                <w:rFonts w:ascii="Constantia" w:hAnsi="Constantia" w:cs="Arial"/>
                <w:color w:val="202122"/>
                <w:lang w:eastAsia="it-IT"/>
              </w:rPr>
              <w:t xml:space="preserve"> e consultazione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>. Altro risultato atteso è quello di sveltire e migliorare le procedure di riproduzione di parti di volumi che corrispondono a richieste di utenti per la successiva inclu</w:t>
            </w:r>
            <w:r w:rsidR="00B4670F">
              <w:rPr>
                <w:rFonts w:ascii="Constantia" w:hAnsi="Constantia" w:cs="Arial"/>
                <w:color w:val="202122"/>
                <w:lang w:eastAsia="it-IT"/>
              </w:rPr>
              <w:t>si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one in pubblicazioni di carattere scientifico. La circolazione semplificata delle riproduzioni </w:t>
            </w:r>
            <w:r w:rsidR="00B4670F">
              <w:rPr>
                <w:rFonts w:ascii="Constantia" w:hAnsi="Constantia" w:cs="Arial"/>
                <w:color w:val="202122"/>
                <w:lang w:eastAsia="it-IT"/>
              </w:rPr>
              <w:t>del patrimonio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 consentirà, anche, di aumentare la diffusione della conoscenza di questa particolare Sezione della Biblioteca e del patrimonio bibliografico in dotazione.</w:t>
            </w:r>
          </w:p>
        </w:tc>
      </w:tr>
      <w:tr w:rsidR="002574C3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Cronoprogramma</w:t>
            </w:r>
          </w:p>
          <w:p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E4" w:rsidRPr="009E0473" w:rsidRDefault="00FB50E4" w:rsidP="00FB50E4">
            <w:pPr>
              <w:jc w:val="both"/>
              <w:rPr>
                <w:rFonts w:ascii="Constantia" w:hAnsi="Constantia"/>
              </w:rPr>
            </w:pPr>
            <w:r w:rsidRPr="009E0473">
              <w:rPr>
                <w:rFonts w:ascii="Constantia" w:hAnsi="Constantia"/>
              </w:rPr>
              <w:t xml:space="preserve">Le attività avranno inizio a partire dal mese di Giugno e, comunque, a seguito della pubblicazione del Decreto di finanziamento. La conclusione, invece, nelle prime settimane di Agosto, considerando che, ad ordine effettuato, i tempi di consegna risultano pari a 40/50 gg. lavorativi. Le attività conclusive verranno espletate nel mese di Settembre anche  al fine di consentire la rendicontazione entro il 30 settembre c.a. </w:t>
            </w:r>
          </w:p>
          <w:p w:rsidR="00FB50E4" w:rsidRPr="009E0473" w:rsidRDefault="00FB50E4" w:rsidP="00FB50E4">
            <w:pPr>
              <w:jc w:val="both"/>
              <w:rPr>
                <w:rFonts w:ascii="Constantia" w:hAnsi="Constantia"/>
              </w:rPr>
            </w:pPr>
            <w:r w:rsidRPr="009E0473">
              <w:rPr>
                <w:rFonts w:ascii="Constantia" w:hAnsi="Constantia"/>
              </w:rPr>
              <w:t>Detto cronoprogramma sarà eventualmente rimodulato e calibrato sulle base delle risorse che l’Ente finanziatore vorrà erogare e sui tempi di conclusione della procedura di attribuzione.</w:t>
            </w:r>
          </w:p>
          <w:p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:rsidTr="00F81DE4">
        <w:trPr>
          <w:trHeight w:val="111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4C3" w:rsidRDefault="002574C3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Quadro economico-finanziario analitico, con indicazione del costo totale del progetto, del contributo richiesto e della</w:t>
            </w:r>
            <w:r w:rsidR="006B328B">
              <w:rPr>
                <w:rFonts w:ascii="Arial" w:hAnsi="Arial" w:cs="Arial"/>
                <w:b/>
                <w:sz w:val="20"/>
                <w:szCs w:val="20"/>
              </w:rPr>
              <w:t xml:space="preserve"> eventuale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quota di compartecipazione</w:t>
            </w:r>
          </w:p>
          <w:p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45D" w:rsidRDefault="00972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749" w:rsidRDefault="00FB50E4" w:rsidP="00502749">
            <w:pPr>
              <w:jc w:val="both"/>
              <w:rPr>
                <w:rFonts w:ascii="Constantia" w:hAnsi="Constantia"/>
              </w:rPr>
            </w:pPr>
            <w:r w:rsidRPr="007A2DF8">
              <w:rPr>
                <w:rFonts w:ascii="Constantia" w:hAnsi="Constantia"/>
              </w:rPr>
              <w:t>Da indagini di mercato effettuate è emerso, quale miglior prezzo per la fornitura di attrezzature di interesse</w:t>
            </w:r>
            <w:r>
              <w:rPr>
                <w:rFonts w:ascii="Constantia" w:hAnsi="Constantia"/>
              </w:rPr>
              <w:t>, le seguente</w:t>
            </w:r>
            <w:r w:rsidRPr="007A2DF8">
              <w:rPr>
                <w:rFonts w:ascii="Constantia" w:hAnsi="Constantia"/>
              </w:rPr>
              <w:t xml:space="preserve"> quotazion</w:t>
            </w:r>
            <w:r>
              <w:rPr>
                <w:rFonts w:ascii="Constantia" w:hAnsi="Constantia"/>
              </w:rPr>
              <w:t>e:</w:t>
            </w:r>
          </w:p>
          <w:p w:rsidR="00502749" w:rsidRPr="003C07AC" w:rsidRDefault="00BE6AFB" w:rsidP="003C07A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07AC">
              <w:rPr>
                <w:rFonts w:ascii="Constantia" w:hAnsi="Constantia"/>
              </w:rPr>
              <w:t>S</w:t>
            </w:r>
            <w:r w:rsidR="003C07AC">
              <w:rPr>
                <w:rFonts w:ascii="Constantia" w:hAnsi="Constantia"/>
              </w:rPr>
              <w:t xml:space="preserve">canner </w:t>
            </w:r>
            <w:proofErr w:type="spellStart"/>
            <w:r w:rsidR="003C07AC">
              <w:rPr>
                <w:rFonts w:ascii="Constantia" w:hAnsi="Constantia"/>
              </w:rPr>
              <w:t>alpha</w:t>
            </w:r>
            <w:proofErr w:type="spellEnd"/>
            <w:r w:rsidR="003C07AC">
              <w:rPr>
                <w:rFonts w:ascii="Constantia" w:hAnsi="Constantia"/>
              </w:rPr>
              <w:t xml:space="preserve"> demo </w:t>
            </w:r>
            <w:r w:rsidRPr="003C07AC">
              <w:rPr>
                <w:rFonts w:ascii="Constantia" w:hAnsi="Constantia"/>
              </w:rPr>
              <w:t xml:space="preserve">1 </w:t>
            </w:r>
            <w:proofErr w:type="spellStart"/>
            <w:r w:rsidRPr="003C07AC">
              <w:rPr>
                <w:rFonts w:ascii="Constantia" w:hAnsi="Constantia"/>
              </w:rPr>
              <w:t>T</w:t>
            </w:r>
            <w:r w:rsidR="003C07AC">
              <w:rPr>
                <w:rFonts w:ascii="Constantia" w:hAnsi="Constantia"/>
              </w:rPr>
              <w:t>iralpha</w:t>
            </w:r>
            <w:proofErr w:type="spellEnd"/>
            <w:r w:rsidR="003C07AC">
              <w:rPr>
                <w:rFonts w:ascii="Constantia" w:hAnsi="Constantia"/>
              </w:rPr>
              <w:t xml:space="preserve"> struttura scanner planetario </w:t>
            </w:r>
            <w:r w:rsidRPr="003C07AC">
              <w:rPr>
                <w:rFonts w:ascii="Constantia" w:hAnsi="Constantia"/>
              </w:rPr>
              <w:t xml:space="preserve">formato A2 completo di supporto originali a "V" - Garanzia 12 mesi da installazione 5.357,37 € CAD. + I.V.A. </w:t>
            </w:r>
            <w:r w:rsidR="003C07AC">
              <w:rPr>
                <w:rFonts w:ascii="Constantia" w:hAnsi="Constantia"/>
              </w:rPr>
              <w:t xml:space="preserve">; </w:t>
            </w:r>
            <w:r w:rsidRPr="003C07AC">
              <w:rPr>
                <w:rFonts w:ascii="Constantia" w:hAnsi="Constantia"/>
              </w:rPr>
              <w:t>U</w:t>
            </w:r>
            <w:r w:rsidR="003C07AC">
              <w:rPr>
                <w:rFonts w:ascii="Constantia" w:hAnsi="Constantia"/>
              </w:rPr>
              <w:t xml:space="preserve">lteriore estensione di garanzia per 24 mesi compresa assistenza da remoto per 36 mesi oltre a trasporto, installazione e training </w:t>
            </w:r>
            <w:r w:rsidRPr="003C07AC">
              <w:rPr>
                <w:rFonts w:ascii="Constantia" w:hAnsi="Constantia"/>
              </w:rPr>
              <w:t xml:space="preserve">1.200,00 € + I.V.A. </w:t>
            </w:r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 xml:space="preserve">Dai dati di cui sopra, si prevede una spesa complessiva per avere 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la fornitura </w:t>
            </w:r>
            <w:r w:rsidR="00B4670F" w:rsidRPr="00B4670F">
              <w:rPr>
                <w:rFonts w:ascii="Constantia" w:hAnsi="Constantia" w:cs="Arial"/>
                <w:color w:val="202122"/>
                <w:lang w:eastAsia="it-IT"/>
              </w:rPr>
              <w:t>richiesta</w:t>
            </w:r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 xml:space="preserve">, comprensiva 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di </w:t>
            </w:r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 xml:space="preserve">IVA al 22%, pari ad euro 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 xml:space="preserve">8.000,00 € </w:t>
            </w:r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 xml:space="preserve">( </w:t>
            </w:r>
            <w:proofErr w:type="spellStart"/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>diconsi</w:t>
            </w:r>
            <w:proofErr w:type="spellEnd"/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 xml:space="preserve"> </w:t>
            </w:r>
            <w:r w:rsidRPr="00B4670F">
              <w:rPr>
                <w:rFonts w:ascii="Constantia" w:hAnsi="Constantia" w:cs="Arial"/>
                <w:color w:val="202122"/>
                <w:lang w:eastAsia="it-IT"/>
              </w:rPr>
              <w:t>ottomila</w:t>
            </w:r>
            <w:r w:rsidR="00502749" w:rsidRPr="00B4670F">
              <w:rPr>
                <w:rFonts w:ascii="Constantia" w:hAnsi="Constantia" w:cs="Arial"/>
                <w:color w:val="202122"/>
                <w:lang w:eastAsia="it-IT"/>
              </w:rPr>
              <w:t>/00 euro)</w:t>
            </w:r>
          </w:p>
          <w:p w:rsidR="002574C3" w:rsidRPr="003C07AC" w:rsidRDefault="00502749" w:rsidP="003C07AC">
            <w:pPr>
              <w:shd w:val="clear" w:color="auto" w:fill="FFFFFF"/>
              <w:suppressAutoHyphens w:val="0"/>
              <w:spacing w:before="120" w:after="240"/>
              <w:jc w:val="both"/>
              <w:rPr>
                <w:rFonts w:ascii="Constantia" w:hAnsi="Constantia" w:cs="Arial"/>
                <w:color w:val="202122"/>
                <w:lang w:eastAsia="it-IT"/>
              </w:rPr>
            </w:pPr>
            <w:r w:rsidRPr="00B4670F">
              <w:rPr>
                <w:rFonts w:ascii="Constantia" w:hAnsi="Constantia" w:cs="Arial"/>
                <w:color w:val="202122"/>
                <w:lang w:eastAsia="it-IT"/>
              </w:rPr>
              <w:lastRenderedPageBreak/>
              <w:t>L’Ente scrivente non prevede quote di compartecipazione</w:t>
            </w:r>
            <w:r w:rsidR="003C07AC">
              <w:rPr>
                <w:rFonts w:ascii="Constantia" w:hAnsi="Constantia" w:cs="Arial"/>
                <w:color w:val="202122"/>
                <w:lang w:eastAsia="it-IT"/>
              </w:rPr>
              <w:t>.</w:t>
            </w:r>
          </w:p>
        </w:tc>
      </w:tr>
    </w:tbl>
    <w:p w:rsidR="002574C3" w:rsidRDefault="002574C3" w:rsidP="00F81DE4">
      <w:pPr>
        <w:jc w:val="both"/>
      </w:pPr>
    </w:p>
    <w:sectPr w:rsidR="002574C3" w:rsidSect="002E55F6">
      <w:pgSz w:w="11906" w:h="16838"/>
      <w:pgMar w:top="107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B6FBB5"/>
    <w:multiLevelType w:val="hybridMultilevel"/>
    <w:tmpl w:val="8EDEC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1DE4"/>
    <w:rsid w:val="00015AE8"/>
    <w:rsid w:val="00047691"/>
    <w:rsid w:val="00053A45"/>
    <w:rsid w:val="000C53D3"/>
    <w:rsid w:val="00112F4A"/>
    <w:rsid w:val="00163A45"/>
    <w:rsid w:val="00166508"/>
    <w:rsid w:val="0019395B"/>
    <w:rsid w:val="001D2DE2"/>
    <w:rsid w:val="001D68FA"/>
    <w:rsid w:val="001E48F6"/>
    <w:rsid w:val="0020024E"/>
    <w:rsid w:val="00202F35"/>
    <w:rsid w:val="002331C7"/>
    <w:rsid w:val="002574C3"/>
    <w:rsid w:val="00262407"/>
    <w:rsid w:val="002E55F6"/>
    <w:rsid w:val="00326DFA"/>
    <w:rsid w:val="00345AD6"/>
    <w:rsid w:val="00363835"/>
    <w:rsid w:val="003B22DE"/>
    <w:rsid w:val="003B35FC"/>
    <w:rsid w:val="003B787D"/>
    <w:rsid w:val="003C07AC"/>
    <w:rsid w:val="004674D5"/>
    <w:rsid w:val="004F3F79"/>
    <w:rsid w:val="00501F39"/>
    <w:rsid w:val="00502749"/>
    <w:rsid w:val="005A4489"/>
    <w:rsid w:val="005B3DD9"/>
    <w:rsid w:val="005E086F"/>
    <w:rsid w:val="00616852"/>
    <w:rsid w:val="0063350F"/>
    <w:rsid w:val="00657282"/>
    <w:rsid w:val="0066738E"/>
    <w:rsid w:val="006A2948"/>
    <w:rsid w:val="006B328B"/>
    <w:rsid w:val="00736A82"/>
    <w:rsid w:val="00737505"/>
    <w:rsid w:val="007B465B"/>
    <w:rsid w:val="00832EBD"/>
    <w:rsid w:val="008C1F9D"/>
    <w:rsid w:val="008F0EB4"/>
    <w:rsid w:val="00966D21"/>
    <w:rsid w:val="0097245D"/>
    <w:rsid w:val="009A3801"/>
    <w:rsid w:val="009E7B6B"/>
    <w:rsid w:val="009F2165"/>
    <w:rsid w:val="00AB2B01"/>
    <w:rsid w:val="00AE275C"/>
    <w:rsid w:val="00AE5B59"/>
    <w:rsid w:val="00B12CF3"/>
    <w:rsid w:val="00B403CA"/>
    <w:rsid w:val="00B4670F"/>
    <w:rsid w:val="00BB4965"/>
    <w:rsid w:val="00BE6AFB"/>
    <w:rsid w:val="00C0319B"/>
    <w:rsid w:val="00C10742"/>
    <w:rsid w:val="00C50EF4"/>
    <w:rsid w:val="00C820B6"/>
    <w:rsid w:val="00C855B4"/>
    <w:rsid w:val="00C86E17"/>
    <w:rsid w:val="00CA681B"/>
    <w:rsid w:val="00CB0785"/>
    <w:rsid w:val="00CD4CF1"/>
    <w:rsid w:val="00CE1984"/>
    <w:rsid w:val="00DC0B1B"/>
    <w:rsid w:val="00E5141F"/>
    <w:rsid w:val="00EB274D"/>
    <w:rsid w:val="00EC503A"/>
    <w:rsid w:val="00F50F1A"/>
    <w:rsid w:val="00F75C38"/>
    <w:rsid w:val="00F81DE4"/>
    <w:rsid w:val="00FB50E4"/>
    <w:rsid w:val="00F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5F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"/>
    <w:qFormat/>
    <w:rsid w:val="00C86E17"/>
    <w:pPr>
      <w:numPr>
        <w:numId w:val="1"/>
      </w:numPr>
      <w:spacing w:line="100" w:lineRule="atLeast"/>
      <w:ind w:left="88" w:firstLine="0"/>
      <w:outlineLvl w:val="0"/>
    </w:pPr>
    <w:rPr>
      <w:rFonts w:ascii="Arial" w:eastAsia="Arial" w:hAnsi="Arial" w:cs="Arial"/>
      <w:color w:val="00000A"/>
      <w:kern w:val="1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55F6"/>
    <w:rPr>
      <w:rFonts w:ascii="Symbol" w:hAnsi="Symbol" w:cs="Times New Roman"/>
      <w:strike w:val="0"/>
      <w:dstrike w:val="0"/>
    </w:rPr>
  </w:style>
  <w:style w:type="character" w:customStyle="1" w:styleId="WW8Num2z0">
    <w:name w:val="WW8Num2z0"/>
    <w:rsid w:val="002E55F6"/>
    <w:rPr>
      <w:rFonts w:ascii="Times New Roman" w:eastAsia="Times New Roman" w:hAnsi="Times New Roman" w:cs="Times New Roman" w:hint="default"/>
      <w:i/>
    </w:rPr>
  </w:style>
  <w:style w:type="character" w:customStyle="1" w:styleId="WW8Num2z1">
    <w:name w:val="WW8Num2z1"/>
    <w:rsid w:val="002E55F6"/>
    <w:rPr>
      <w:rFonts w:ascii="Courier New" w:hAnsi="Courier New" w:cs="Courier New" w:hint="default"/>
    </w:rPr>
  </w:style>
  <w:style w:type="character" w:customStyle="1" w:styleId="WW8Num2z2">
    <w:name w:val="WW8Num2z2"/>
    <w:rsid w:val="002E55F6"/>
    <w:rPr>
      <w:rFonts w:ascii="Wingdings" w:hAnsi="Wingdings" w:cs="Wingdings" w:hint="default"/>
    </w:rPr>
  </w:style>
  <w:style w:type="character" w:customStyle="1" w:styleId="WW8Num2z3">
    <w:name w:val="WW8Num2z3"/>
    <w:rsid w:val="002E55F6"/>
    <w:rPr>
      <w:rFonts w:ascii="Symbol" w:hAnsi="Symbol" w:cs="Symbol" w:hint="default"/>
    </w:rPr>
  </w:style>
  <w:style w:type="character" w:customStyle="1" w:styleId="WW8Num2z4">
    <w:name w:val="WW8Num2z4"/>
    <w:rsid w:val="002E55F6"/>
  </w:style>
  <w:style w:type="character" w:customStyle="1" w:styleId="WW8Num2z5">
    <w:name w:val="WW8Num2z5"/>
    <w:rsid w:val="002E55F6"/>
  </w:style>
  <w:style w:type="character" w:customStyle="1" w:styleId="WW8Num2z6">
    <w:name w:val="WW8Num2z6"/>
    <w:rsid w:val="002E55F6"/>
  </w:style>
  <w:style w:type="character" w:customStyle="1" w:styleId="WW8Num2z7">
    <w:name w:val="WW8Num2z7"/>
    <w:rsid w:val="002E55F6"/>
  </w:style>
  <w:style w:type="character" w:customStyle="1" w:styleId="WW8Num2z8">
    <w:name w:val="WW8Num2z8"/>
    <w:rsid w:val="002E55F6"/>
  </w:style>
  <w:style w:type="character" w:customStyle="1" w:styleId="WW8Num3z0">
    <w:name w:val="WW8Num3z0"/>
    <w:rsid w:val="002E55F6"/>
    <w:rPr>
      <w:rFonts w:ascii="Segoe UI Light" w:eastAsia="Times New Roman" w:hAnsi="Segoe UI Light" w:cs="Times New Roman" w:hint="default"/>
    </w:rPr>
  </w:style>
  <w:style w:type="character" w:customStyle="1" w:styleId="WW8Num3z1">
    <w:name w:val="WW8Num3z1"/>
    <w:rsid w:val="002E55F6"/>
    <w:rPr>
      <w:rFonts w:ascii="Courier New" w:hAnsi="Courier New" w:cs="Courier New" w:hint="default"/>
    </w:rPr>
  </w:style>
  <w:style w:type="character" w:customStyle="1" w:styleId="WW8Num3z2">
    <w:name w:val="WW8Num3z2"/>
    <w:rsid w:val="002E55F6"/>
    <w:rPr>
      <w:rFonts w:ascii="Wingdings" w:hAnsi="Wingdings" w:cs="Wingdings" w:hint="default"/>
    </w:rPr>
  </w:style>
  <w:style w:type="character" w:customStyle="1" w:styleId="WW8Num3z3">
    <w:name w:val="WW8Num3z3"/>
    <w:rsid w:val="002E55F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2E55F6"/>
  </w:style>
  <w:style w:type="character" w:customStyle="1" w:styleId="CarattereCarattere">
    <w:name w:val="Carattere Carattere"/>
    <w:rsid w:val="002E55F6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2E55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E55F6"/>
    <w:pPr>
      <w:jc w:val="both"/>
    </w:pPr>
  </w:style>
  <w:style w:type="paragraph" w:styleId="Elenco">
    <w:name w:val="List"/>
    <w:basedOn w:val="Corpodeltesto"/>
    <w:rsid w:val="002E55F6"/>
    <w:rPr>
      <w:rFonts w:cs="Mangal"/>
    </w:rPr>
  </w:style>
  <w:style w:type="paragraph" w:customStyle="1" w:styleId="Didascalia1">
    <w:name w:val="Didascalia1"/>
    <w:basedOn w:val="Normale"/>
    <w:rsid w:val="002E55F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E55F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2E55F6"/>
    <w:pPr>
      <w:ind w:left="720"/>
    </w:pPr>
  </w:style>
  <w:style w:type="paragraph" w:customStyle="1" w:styleId="Contenutotabella">
    <w:name w:val="Contenuto tabella"/>
    <w:basedOn w:val="Normale"/>
    <w:rsid w:val="002E55F6"/>
    <w:pPr>
      <w:suppressLineNumbers/>
    </w:pPr>
  </w:style>
  <w:style w:type="paragraph" w:customStyle="1" w:styleId="Intestazionetabella">
    <w:name w:val="Intestazione tabella"/>
    <w:basedOn w:val="Contenutotabella"/>
    <w:rsid w:val="002E55F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E55F6"/>
  </w:style>
  <w:style w:type="paragraph" w:styleId="NormaleWeb">
    <w:name w:val="Normal (Web)"/>
    <w:basedOn w:val="Normale"/>
    <w:uiPriority w:val="99"/>
    <w:rsid w:val="002E55F6"/>
    <w:pPr>
      <w:suppressAutoHyphens w:val="0"/>
      <w:spacing w:before="280" w:after="280"/>
    </w:pPr>
  </w:style>
  <w:style w:type="character" w:customStyle="1" w:styleId="Titolo1Carattere">
    <w:name w:val="Titolo 1 Carattere"/>
    <w:link w:val="Titolo1"/>
    <w:rsid w:val="00C86E17"/>
    <w:rPr>
      <w:rFonts w:ascii="Arial" w:eastAsia="Arial" w:hAnsi="Arial" w:cs="Arial"/>
      <w:color w:val="00000A"/>
      <w:kern w:val="1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rsid w:val="00966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6D21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EB27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01F39"/>
    <w:rPr>
      <w:color w:val="0000FF"/>
      <w:u w:val="single"/>
    </w:rPr>
  </w:style>
  <w:style w:type="character" w:customStyle="1" w:styleId="cite-bracket">
    <w:name w:val="cite-bracket"/>
    <w:basedOn w:val="Carpredefinitoparagrafo"/>
    <w:rsid w:val="0050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Scanner_(informatica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7890-A7EF-4902-8E05-D5A7F38A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ABSTRACT PROGETTO “CAMMINANDO È MEGLIO</vt:lpstr>
    </vt:vector>
  </TitlesOfParts>
  <Company>Hewlett-Packard Company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ABSTRACT PROGETTO “CAMMINANDO È MEGLIO</dc:title>
  <dc:creator>Grazia Solazzo</dc:creator>
  <cp:lastModifiedBy>Alfonso Pacilio</cp:lastModifiedBy>
  <cp:revision>2</cp:revision>
  <cp:lastPrinted>2018-02-23T13:28:00Z</cp:lastPrinted>
  <dcterms:created xsi:type="dcterms:W3CDTF">2025-03-18T12:28:00Z</dcterms:created>
  <dcterms:modified xsi:type="dcterms:W3CDTF">2025-03-18T12:28:00Z</dcterms:modified>
</cp:coreProperties>
</file>